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961B5" w14:textId="3B24D7AE" w:rsidR="00317471" w:rsidRPr="00902F10" w:rsidRDefault="00000000" w:rsidP="00A42EE8">
      <w:pPr>
        <w:pBdr>
          <w:top w:val="nil"/>
          <w:left w:val="nil"/>
          <w:bottom w:val="nil"/>
          <w:right w:val="nil"/>
          <w:between w:val="nil"/>
        </w:pBdr>
        <w:wordWrap w:val="0"/>
        <w:spacing w:before="1400" w:after="180"/>
        <w:jc w:val="left"/>
        <w:rPr>
          <w:rFonts w:ascii="KoPubWorldBatang Medium" w:hAnsi="KoPubWorldBatang Medium" w:cs="KoPubWorldBatang Medium" w:hint="eastAsia"/>
          <w:b/>
          <w:sz w:val="34"/>
          <w:szCs w:val="34"/>
        </w:rPr>
      </w:pPr>
      <w:r>
        <w:rPr>
          <w:rFonts w:ascii="KoPubWorldBatang Medium" w:eastAsia="KoPubWorldBatang Medium" w:hAnsi="KoPubWorldBatang Medium" w:cs="KoPubWorldBatang Medium"/>
          <w:b/>
          <w:color w:val="000000"/>
          <w:sz w:val="34"/>
          <w:szCs w:val="34"/>
        </w:rPr>
        <w:t xml:space="preserve">원전 </w:t>
      </w:r>
      <w:r>
        <w:rPr>
          <w:rFonts w:ascii="KoPubWorldBatang Medium" w:eastAsia="KoPubWorldBatang Medium" w:hAnsi="KoPubWorldBatang Medium" w:cs="KoPubWorldBatang Medium"/>
          <w:b/>
          <w:sz w:val="34"/>
          <w:szCs w:val="34"/>
        </w:rPr>
        <w:t>출력 제어와</w:t>
      </w:r>
      <w:r>
        <w:rPr>
          <w:rFonts w:ascii="KoPubWorldBatang Medium" w:eastAsia="KoPubWorldBatang Medium" w:hAnsi="KoPubWorldBatang Medium" w:cs="KoPubWorldBatang Medium"/>
          <w:b/>
          <w:color w:val="000000"/>
          <w:sz w:val="34"/>
          <w:szCs w:val="34"/>
        </w:rPr>
        <w:t xml:space="preserve"> 재생 에너지 간 그리드 충돌 문제 원인 분석 및 해결 방안</w:t>
      </w:r>
    </w:p>
    <w:p w14:paraId="49064880" w14:textId="445FDFFE" w:rsidR="00317471" w:rsidRDefault="00000000" w:rsidP="00A42EE8">
      <w:pPr>
        <w:pBdr>
          <w:top w:val="nil"/>
          <w:left w:val="nil"/>
          <w:bottom w:val="nil"/>
          <w:right w:val="nil"/>
          <w:between w:val="nil"/>
        </w:pBdr>
        <w:wordWrap w:val="0"/>
        <w:spacing w:after="180"/>
        <w:jc w:val="left"/>
        <w:rPr>
          <w:rFonts w:ascii="KoPubWorldBatang Light" w:eastAsia="KoPubWorldBatang Light" w:hAnsi="KoPubWorldBatang Light" w:cs="KoPubWorldBatang Light"/>
          <w:color w:val="000000"/>
          <w:highlight w:val="yellow"/>
        </w:rPr>
      </w:pPr>
      <w:r>
        <w:rPr>
          <w:rFonts w:ascii="KoPubWorldBatang Light" w:eastAsia="KoPubWorldBatang Light" w:hAnsi="KoPubWorldBatang Light" w:cs="KoPubWorldBatang Light"/>
          <w:color w:val="000000"/>
        </w:rPr>
        <w:t xml:space="preserve">저자: </w:t>
      </w:r>
      <w:r w:rsidRPr="00AD20AA">
        <w:rPr>
          <w:rFonts w:ascii="맑은 고딕" w:eastAsia="맑은 고딕" w:hAnsi="맑은 고딕" w:cs="맑은 고딕" w:hint="eastAsia"/>
          <w:color w:val="000000"/>
        </w:rPr>
        <w:t>박준호</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배효현</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이승재</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문시호</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손우영</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여청기</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강동호</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원예성</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김채원</w:t>
      </w:r>
      <w:r w:rsidRPr="00AD20AA">
        <w:rPr>
          <w:rFonts w:ascii="KoPubWorldBatang Light" w:eastAsia="KoPubWorldBatang Light" w:hAnsi="KoPubWorldBatang Light" w:cs="KoPubWorldBatang Light"/>
          <w:color w:val="000000"/>
        </w:rPr>
        <w:t xml:space="preserve"> </w:t>
      </w:r>
      <w:r w:rsidRPr="00AD20AA">
        <w:rPr>
          <w:rFonts w:ascii="맑은 고딕" w:eastAsia="맑은 고딕" w:hAnsi="맑은 고딕" w:cs="맑은 고딕" w:hint="eastAsia"/>
          <w:color w:val="000000"/>
        </w:rPr>
        <w:t>황영준</w:t>
      </w:r>
      <w:r w:rsidRPr="00AD20AA">
        <w:rPr>
          <w:rFonts w:ascii="KoPubWorldBatang Light" w:eastAsia="KoPubWorldBatang Light" w:hAnsi="KoPubWorldBatang Light" w:cs="KoPubWorldBatang Light"/>
          <w:color w:val="000000"/>
        </w:rPr>
        <w:t xml:space="preserve"> </w:t>
      </w:r>
      <w:r w:rsidR="00AD20AA" w:rsidRPr="00AD20AA">
        <w:rPr>
          <w:rFonts w:ascii="KoPubWorldBatang Light" w:eastAsia="맑은 고딕" w:hAnsi="KoPubWorldBatang Light" w:cs="맑은 고딕"/>
          <w:color w:val="000000"/>
        </w:rPr>
        <w:t>도현수</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이재원</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박영빈</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박준서</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이찬빈</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이승환</w:t>
      </w:r>
      <w:r w:rsidR="00AD20AA" w:rsidRPr="00AD20AA">
        <w:rPr>
          <w:rFonts w:ascii="KoPubWorldBatang Light" w:eastAsia="맑은 고딕" w:hAnsi="KoPubWorldBatang Light" w:cs="맑은 고딕"/>
          <w:color w:val="000000"/>
        </w:rPr>
        <w:t xml:space="preserve"> </w:t>
      </w:r>
      <w:r w:rsidR="00AD20AA" w:rsidRPr="00AD20AA">
        <w:rPr>
          <w:rFonts w:ascii="KoPubWorldBatang Light" w:eastAsia="맑은 고딕" w:hAnsi="KoPubWorldBatang Light" w:cs="맑은 고딕"/>
          <w:color w:val="000000"/>
        </w:rPr>
        <w:t>박준혁</w:t>
      </w:r>
    </w:p>
    <w:p w14:paraId="111837FC" w14:textId="77777777" w:rsidR="00317471" w:rsidRDefault="00000000" w:rsidP="00A42EE8">
      <w:pPr>
        <w:pBdr>
          <w:top w:val="nil"/>
          <w:left w:val="nil"/>
          <w:bottom w:val="nil"/>
          <w:right w:val="nil"/>
          <w:between w:val="nil"/>
        </w:pBdr>
        <w:wordWrap w:val="0"/>
        <w:spacing w:after="60"/>
        <w:jc w:val="left"/>
        <w:rPr>
          <w:rFonts w:ascii="Arno Pro" w:eastAsia="Arno Pro" w:hAnsi="Arno Pro" w:cs="Arno Pro"/>
          <w:sz w:val="18"/>
          <w:szCs w:val="18"/>
        </w:rPr>
      </w:pPr>
      <w:r>
        <w:rPr>
          <w:rFonts w:ascii="KoPubWorldBatang Light" w:eastAsia="KoPubWorldBatang Light" w:hAnsi="KoPubWorldBatang Light" w:cs="KoPubWorldBatang Light"/>
          <w:color w:val="000000"/>
          <w:sz w:val="20"/>
          <w:szCs w:val="20"/>
        </w:rPr>
        <w:t>경상북도 김천시 송설로 90 (김천중고등학교)</w:t>
      </w:r>
    </w:p>
    <w:p w14:paraId="69287E15" w14:textId="622FAEF9" w:rsidR="00317471" w:rsidRPr="00AD20AA" w:rsidRDefault="00317471" w:rsidP="00A42EE8">
      <w:pPr>
        <w:pBdr>
          <w:top w:val="nil"/>
          <w:left w:val="nil"/>
          <w:bottom w:val="nil"/>
          <w:right w:val="nil"/>
          <w:between w:val="nil"/>
        </w:pBdr>
        <w:wordWrap w:val="0"/>
        <w:spacing w:after="220"/>
        <w:jc w:val="left"/>
        <w:rPr>
          <w:rFonts w:ascii="Times New Roman" w:hAnsi="Times New Roman" w:cs="Times New Roman"/>
          <w:i/>
          <w:color w:val="000000"/>
          <w:sz w:val="20"/>
          <w:szCs w:val="20"/>
        </w:rPr>
        <w:sectPr w:rsidR="00317471" w:rsidRPr="00AD20AA">
          <w:headerReference w:type="default" r:id="rId9"/>
          <w:footerReference w:type="even" r:id="rId10"/>
          <w:footerReference w:type="default" r:id="rId11"/>
          <w:headerReference w:type="first" r:id="rId12"/>
          <w:footerReference w:type="first" r:id="rId13"/>
          <w:pgSz w:w="12240" w:h="15840"/>
          <w:pgMar w:top="720" w:right="1094" w:bottom="950" w:left="1094" w:header="720" w:footer="720" w:gutter="0"/>
          <w:pgNumType w:start="1"/>
          <w:cols w:space="720"/>
          <w:titlePg/>
        </w:sectPr>
      </w:pPr>
    </w:p>
    <w:p w14:paraId="4D8719FB" w14:textId="207FBA91" w:rsidR="00317471" w:rsidRPr="00902F10" w:rsidRDefault="00000000" w:rsidP="00902F10">
      <w:pPr>
        <w:pBdr>
          <w:top w:val="single" w:sz="4" w:space="1" w:color="000000"/>
          <w:left w:val="nil"/>
          <w:bottom w:val="single" w:sz="4" w:space="1" w:color="000000"/>
          <w:right w:val="nil"/>
          <w:between w:val="nil"/>
        </w:pBdr>
        <w:wordWrap w:val="0"/>
        <w:spacing w:before="100" w:after="600"/>
        <w:rPr>
          <w:rFonts w:ascii="Times New Roman" w:hAnsi="Times New Roman" w:cs="Times New Roman"/>
          <w:color w:val="000000"/>
          <w:sz w:val="20"/>
          <w:szCs w:val="20"/>
        </w:rPr>
      </w:pPr>
      <w:r>
        <w:rPr>
          <w:rFonts w:ascii="Times New Roman" w:eastAsia="Times New Roman" w:hAnsi="Times New Roman" w:cs="Times New Roman"/>
          <w:b/>
          <w:color w:val="000000"/>
          <w:sz w:val="20"/>
          <w:szCs w:val="20"/>
        </w:rPr>
        <w:t>ABSTRA</w:t>
      </w:r>
      <w:r w:rsidRPr="00AD20AA">
        <w:rPr>
          <w:rFonts w:ascii="Times New Roman" w:eastAsia="Times New Roman" w:hAnsi="Times New Roman" w:cs="Times New Roman"/>
          <w:b/>
          <w:color w:val="000000"/>
          <w:sz w:val="20"/>
          <w:szCs w:val="20"/>
        </w:rPr>
        <w:t>CT:</w:t>
      </w:r>
      <w:sdt>
        <w:sdtPr>
          <w:rPr>
            <w:rFonts w:ascii="Times New Roman" w:hAnsi="Times New Roman" w:cs="Times New Roman"/>
          </w:rPr>
          <w:tag w:val="goog_rdk_0"/>
          <w:id w:val="-1211188251"/>
        </w:sdtPr>
        <w:sdtEndPr>
          <w:rPr>
            <w:rFonts w:ascii="Times" w:hAnsi="Times" w:cs="Times"/>
          </w:rPr>
        </w:sdtEndPr>
        <w:sdtContent>
          <w:r w:rsidRPr="00AD20AA">
            <w:rPr>
              <w:rFonts w:ascii="Times New Roman" w:eastAsia="궁서" w:hAnsi="Times New Roman" w:cs="Times New Roman"/>
              <w:color w:val="000000"/>
              <w:sz w:val="20"/>
              <w:szCs w:val="20"/>
            </w:rPr>
            <w:t xml:space="preserve"> </w:t>
          </w:r>
          <w:r w:rsidR="00902F10" w:rsidRPr="00902F10">
            <w:rPr>
              <w:rFonts w:ascii="Times New Roman" w:eastAsia="궁서" w:hAnsi="Times New Roman" w:cs="Times New Roman" w:hint="eastAsia"/>
              <w:color w:val="000000"/>
              <w:sz w:val="20"/>
              <w:szCs w:val="20"/>
            </w:rPr>
            <w:t>대한민국이</w:t>
          </w:r>
          <w:r w:rsidR="00902F10" w:rsidRPr="00902F10">
            <w:rPr>
              <w:rFonts w:ascii="Times New Roman" w:eastAsia="궁서" w:hAnsi="Times New Roman" w:cs="Times New Roman" w:hint="eastAsia"/>
              <w:color w:val="000000"/>
              <w:sz w:val="20"/>
              <w:szCs w:val="20"/>
            </w:rPr>
            <w:t xml:space="preserve"> 2050 </w:t>
          </w:r>
          <w:r w:rsidR="00902F10" w:rsidRPr="00902F10">
            <w:rPr>
              <w:rFonts w:ascii="Times New Roman" w:eastAsia="궁서" w:hAnsi="Times New Roman" w:cs="Times New Roman" w:hint="eastAsia"/>
              <w:color w:val="000000"/>
              <w:sz w:val="20"/>
              <w:szCs w:val="20"/>
            </w:rPr>
            <w:t>탄소</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중립</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정책을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추진함에</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따라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원자력</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기반의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생산</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방법에서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재생에너지를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이용하는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지속</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가능한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방법으로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바꾸는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시대가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열렸다</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하지만</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태양광</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및</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풍력</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발전과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같은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신재생에너지는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변동성이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높아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전력</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수급의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불균형으로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이를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해결하기</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위한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‘출력제한’이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발생한다</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출력제한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과정에서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전력이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버려지고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막대한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경제적</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손실을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초래하므로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시급한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해결책이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필요성을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느끼고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탐구를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진행하게</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되었다</w:t>
          </w:r>
          <w:r w:rsidR="00902F10" w:rsidRPr="00902F10">
            <w:rPr>
              <w:rFonts w:ascii="Times New Roman" w:eastAsia="궁서" w:hAnsi="Times New Roman" w:cs="Times New Roman" w:hint="eastAsia"/>
              <w:color w:val="000000"/>
              <w:sz w:val="20"/>
              <w:szCs w:val="20"/>
            </w:rPr>
            <w:t>.</w:t>
          </w:r>
          <w:r w:rsid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우선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공급</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불안정과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자원</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충돌</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현상의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원인을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원전의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특성과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그리드의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한계를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통해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분석하고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현재는</w:t>
          </w:r>
          <w:r w:rsidR="00902F10" w:rsidRPr="00902F10">
            <w:rPr>
              <w:rFonts w:ascii="Times New Roman" w:eastAsia="궁서" w:hAnsi="Times New Roman" w:cs="Times New Roman" w:hint="eastAsia"/>
              <w:color w:val="000000"/>
              <w:sz w:val="20"/>
              <w:szCs w:val="20"/>
            </w:rPr>
            <w:t xml:space="preserve"> ESS</w:t>
          </w:r>
          <w:r w:rsidR="00902F10" w:rsidRPr="00902F10">
            <w:rPr>
              <w:rFonts w:ascii="Times New Roman" w:eastAsia="궁서" w:hAnsi="Times New Roman" w:cs="Times New Roman" w:hint="eastAsia"/>
              <w:color w:val="000000"/>
              <w:sz w:val="20"/>
              <w:szCs w:val="20"/>
            </w:rPr>
            <w:t>기술을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통해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과잉</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생산</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문제를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보완하고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있다는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것을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파악하였다</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하지만</w:t>
          </w:r>
          <w:r w:rsidR="00902F10" w:rsidRPr="00902F10">
            <w:rPr>
              <w:rFonts w:ascii="Times New Roman" w:eastAsia="궁서" w:hAnsi="Times New Roman" w:cs="Times New Roman" w:hint="eastAsia"/>
              <w:color w:val="000000"/>
              <w:sz w:val="20"/>
              <w:szCs w:val="20"/>
            </w:rPr>
            <w:t xml:space="preserve"> ESS </w:t>
          </w:r>
          <w:r w:rsidR="00902F10" w:rsidRPr="00902F10">
            <w:rPr>
              <w:rFonts w:ascii="Times New Roman" w:eastAsia="궁서" w:hAnsi="Times New Roman" w:cs="Times New Roman" w:hint="eastAsia"/>
              <w:color w:val="000000"/>
              <w:sz w:val="20"/>
              <w:szCs w:val="20"/>
            </w:rPr>
            <w:t>화재</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혹은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전력을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효율적으로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이용하기</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위한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제어시스템이</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필요하다는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기술적</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한계가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있고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제도적인</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측면에서도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전력시장의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구조개편을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통한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실시간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시장의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도입과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보조서비스</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가치의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합리화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전력구매제도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개선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등의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과제가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존재한다</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이를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바탕으로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본</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연구는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신재생에너지와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원자력발전소의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불균형을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줄이고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과잉</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생산으로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남는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잉여</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에너지를</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효율적으로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활용할</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있는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그리드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시스템을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설계하는</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것을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목적으로</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제주도에서의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에너지</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그리드의</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적용을</w:t>
          </w:r>
          <w:r w:rsidR="00902F10" w:rsidRPr="00902F10">
            <w:rPr>
              <w:rFonts w:ascii="Times New Roman" w:eastAsia="궁서" w:hAnsi="Times New Roman" w:cs="Times New Roman" w:hint="eastAsia"/>
              <w:color w:val="000000"/>
              <w:sz w:val="20"/>
              <w:szCs w:val="20"/>
            </w:rPr>
            <w:t xml:space="preserve"> </w:t>
          </w:r>
          <w:r w:rsidR="00902F10" w:rsidRPr="00902F10">
            <w:rPr>
              <w:rFonts w:ascii="Times New Roman" w:eastAsia="궁서" w:hAnsi="Times New Roman" w:cs="Times New Roman" w:hint="eastAsia"/>
              <w:color w:val="000000"/>
              <w:sz w:val="20"/>
              <w:szCs w:val="20"/>
            </w:rPr>
            <w:t>구상하였다</w:t>
          </w:r>
          <w:r w:rsidR="00902F10" w:rsidRPr="00902F10">
            <w:rPr>
              <w:rFonts w:ascii="Times New Roman" w:eastAsia="궁서" w:hAnsi="Times New Roman" w:cs="Times New Roman" w:hint="eastAsia"/>
              <w:color w:val="000000"/>
              <w:sz w:val="20"/>
              <w:szCs w:val="20"/>
            </w:rPr>
            <w:t>.</w:t>
          </w:r>
        </w:sdtContent>
      </w:sdt>
    </w:p>
    <w:sdt>
      <w:sdtPr>
        <w:tag w:val="goog_rdk_2"/>
        <w:id w:val="1431321642"/>
      </w:sdtPr>
      <w:sdtEndPr>
        <w:rPr>
          <w:bCs/>
        </w:rPr>
      </w:sdtEndPr>
      <w:sdtContent>
        <w:p w14:paraId="2EA5BF93" w14:textId="77777777" w:rsidR="00813D1D" w:rsidRDefault="00000000" w:rsidP="00902F10">
          <w:pPr>
            <w:pBdr>
              <w:top w:val="nil"/>
              <w:left w:val="nil"/>
              <w:bottom w:val="nil"/>
              <w:right w:val="nil"/>
              <w:between w:val="nil"/>
            </w:pBdr>
            <w:wordWrap w:val="0"/>
            <w:spacing w:before="180" w:after="120"/>
            <w:rPr>
              <w:b/>
            </w:rPr>
          </w:pPr>
          <w:r w:rsidRPr="00813D1D">
            <w:rPr>
              <w:rFonts w:ascii="궁서" w:eastAsia="궁서" w:hAnsi="궁서" w:cs="궁서"/>
              <w:b/>
              <w:color w:val="000000"/>
              <w:sz w:val="20"/>
              <w:szCs w:val="20"/>
            </w:rPr>
            <w:t>서론 ( Introduction )</w:t>
          </w:r>
          <w:r w:rsidR="00813D1D" w:rsidRPr="00813D1D">
            <w:rPr>
              <w:rFonts w:hint="eastAsia"/>
              <w:b/>
            </w:rPr>
            <w:t xml:space="preserve"> </w:t>
          </w:r>
        </w:p>
        <w:p w14:paraId="2B3AAD5D" w14:textId="60DFAC0F"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(1) 에너지 전환 시대 배경 제시 - 국내에서는 원자력발전에 대한 입장을 놓고 아직도 치열하게 논쟁 중이긴 하지만, 에너지 공급 체계를 화석연료와 원자력 기반의 지속</w:t>
          </w:r>
          <w:r w:rsidR="00AD20AA">
            <w:rPr>
              <w:rFonts w:ascii="궁서" w:eastAsia="궁서" w:hAnsi="궁서" w:cs="궁서" w:hint="eastAsia"/>
              <w:bCs/>
              <w:color w:val="000000"/>
              <w:sz w:val="20"/>
              <w:szCs w:val="20"/>
            </w:rPr>
            <w:t xml:space="preserve"> </w:t>
          </w:r>
          <w:r w:rsidRPr="00813D1D">
            <w:rPr>
              <w:rFonts w:ascii="궁서" w:eastAsia="궁서" w:hAnsi="궁서" w:cs="궁서" w:hint="eastAsia"/>
              <w:bCs/>
              <w:color w:val="000000"/>
              <w:sz w:val="20"/>
              <w:szCs w:val="20"/>
            </w:rPr>
            <w:t>불가능한 방법에서 재생에너지를 이용하는 지속가능한 방법으로 바꾸는 에너지전환이 인류에게 주어진 시대적 과제라는 점은 분명하다. 화석연료나 광물은 결국 언젠가는 고갈될 것이고, 각 국가들은 에너지 자원을 국가안보 차원에서 다루고 있으며, 대기오염과 기후위기의 문제를 풀기 위해서도 에너지전환 말</w:t>
          </w:r>
          <w:r w:rsidRPr="00813D1D">
            <w:rPr>
              <w:rFonts w:ascii="궁서" w:eastAsia="궁서" w:hAnsi="궁서" w:cs="궁서" w:hint="eastAsia"/>
              <w:bCs/>
              <w:color w:val="000000"/>
              <w:sz w:val="20"/>
              <w:szCs w:val="20"/>
            </w:rPr>
            <w:t>고는 대안이 없기 때문이다. 결국, 에너지전환 과제는 이제 선택이 아니라 필수의 시대에 접어들었다.</w:t>
          </w:r>
        </w:p>
        <w:p w14:paraId="05199F7B" w14:textId="3BBD1BC8"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(2) 신재생 에너지 문제점 - 하지만 신재생에너지로 인해 발생하는 출력제어라는 문제점이 대두되고 있다. 신재생 에너지를 생산하고 싶어도, 전력 생산을 중단하라는 명령을 받는 상황이 자주 일어나고 있다. 신재생 에너지의 전력의 과잉 공급으로 원전 발전을 의도적으로 줄이는 감발 운전이 늘어나고 있는 것도 문제이다. 출력</w:t>
          </w:r>
          <w:r w:rsidR="00AD20AA">
            <w:rPr>
              <w:rFonts w:ascii="궁서" w:eastAsia="궁서" w:hAnsi="궁서" w:cs="궁서" w:hint="eastAsia"/>
              <w:bCs/>
              <w:color w:val="000000"/>
              <w:sz w:val="20"/>
              <w:szCs w:val="20"/>
            </w:rPr>
            <w:t xml:space="preserve"> </w:t>
          </w:r>
          <w:r w:rsidRPr="00813D1D">
            <w:rPr>
              <w:rFonts w:ascii="궁서" w:eastAsia="궁서" w:hAnsi="궁서" w:cs="궁서" w:hint="eastAsia"/>
              <w:bCs/>
              <w:color w:val="000000"/>
              <w:sz w:val="20"/>
              <w:szCs w:val="20"/>
            </w:rPr>
            <w:t>제한이란 전력의 수급 균형과 계통 안정도를 유지하기 위한 조치이다. 우리나라의 전력 계통에서는 단위 시간당 전력의 공급과 수요를 일치시켜 일정한 주파수와 송배전 수준에 맞는 전압을 유지해야 한다.</w:t>
          </w:r>
        </w:p>
        <w:p w14:paraId="4307EB3B" w14:textId="77777777"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그런데 만약 수급 불균형이 발생하거나 공급이 급증해 출력량에 큰 변화가 생길 경우, 계통주파수와 전압이 불안정해져 계통 안정도에 영향을 미칠 수 있고, 이에 따라 대규모 정전과 같은 사고가 발생할 수 있다. 이를 만연에 방지하고자 전력거래소는 수급 불균형 혹은 출력량에 큰 변화가 생겼을 때 발전사업자에게 발전기 출력량을 제한하라는 명령을 전달한다.</w:t>
          </w:r>
        </w:p>
        <w:p w14:paraId="21D7FD18" w14:textId="77777777"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재생에너지에 대한 출력제한의 근본적인 원인은 바로 ‘변동성’과 관련이 있다. 태양광, 풍력발전과 같은 재생에너지의 출력량은 일조량과 풍속이라는 자연 현상에 따라 달라진다. 즉, 재생에너지가 확대될수록 출력량의 예측성이 떨어지기 때문에 전력의 수급 균형과 계통 안정도를 유지하는 것은 더욱 어려워진다.</w:t>
          </w:r>
        </w:p>
        <w:p w14:paraId="76154035" w14:textId="77777777"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 xml:space="preserve">게다가 대형 기저 발전원(화력발전, 원자력발전 등)을 중심으로 구성된 우리나라의 전력 계통에서는 출력을 유연하게 조절하는 것이 쉬운 일이 아니다. 이에 따라 재생에너지의 변동성에 대처할 수 있는 유연성 자원이 부족한 경우 재생에너지 출력제한 조치가 불가피할 수 있다. 특히 전력수요가 낮은 경부하 기간 또는 하루 중 </w:t>
          </w:r>
          <w:r w:rsidRPr="00813D1D">
            <w:rPr>
              <w:rFonts w:ascii="궁서" w:eastAsia="궁서" w:hAnsi="궁서" w:cs="궁서" w:hint="eastAsia"/>
              <w:bCs/>
              <w:color w:val="000000"/>
              <w:sz w:val="20"/>
              <w:szCs w:val="20"/>
            </w:rPr>
            <w:lastRenderedPageBreak/>
            <w:t>풍력·태양광 발전량이 겹치는 낮 시간대에 수급 불균형이 일어나 전력 부하가 급격히 떨어지는 덕커브 현상이 심화하는 경우에도 재생에너지 출력제한 조치가 가해질 수 있다.</w:t>
          </w:r>
        </w:p>
        <w:p w14:paraId="284D1DD4" w14:textId="1543AAB9"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 xml:space="preserve">(3) 경제적 피해 – 출력 제어 조치로 버려지는 전력은 </w:t>
          </w:r>
          <w:r w:rsidR="00AD20AA">
            <w:rPr>
              <w:rFonts w:ascii="궁서" w:eastAsia="궁서" w:hAnsi="궁서" w:cs="궁서" w:hint="eastAsia"/>
              <w:bCs/>
              <w:color w:val="000000"/>
              <w:sz w:val="20"/>
              <w:szCs w:val="20"/>
            </w:rPr>
            <w:t xml:space="preserve">약 </w:t>
          </w:r>
          <w:r w:rsidRPr="00813D1D">
            <w:rPr>
              <w:rFonts w:ascii="궁서" w:eastAsia="궁서" w:hAnsi="궁서" w:cs="궁서" w:hint="eastAsia"/>
              <w:bCs/>
              <w:color w:val="000000"/>
              <w:sz w:val="20"/>
              <w:szCs w:val="20"/>
            </w:rPr>
            <w:t>수</w:t>
          </w:r>
          <w:r w:rsidR="00AD20AA">
            <w:rPr>
              <w:rFonts w:ascii="궁서" w:eastAsia="궁서" w:hAnsi="궁서" w:cs="궁서" w:hint="eastAsia"/>
              <w:bCs/>
              <w:color w:val="000000"/>
              <w:sz w:val="20"/>
              <w:szCs w:val="20"/>
            </w:rPr>
            <w:t xml:space="preserve"> </w:t>
          </w:r>
          <w:r w:rsidRPr="00813D1D">
            <w:rPr>
              <w:rFonts w:ascii="궁서" w:eastAsia="궁서" w:hAnsi="궁서" w:cs="궁서" w:hint="eastAsia"/>
              <w:bCs/>
              <w:color w:val="000000"/>
              <w:sz w:val="20"/>
              <w:szCs w:val="20"/>
            </w:rPr>
            <w:t>조</w:t>
          </w:r>
          <w:r w:rsidR="00AD20AA">
            <w:rPr>
              <w:rFonts w:ascii="궁서" w:eastAsia="궁서" w:hAnsi="궁서" w:cs="궁서" w:hint="eastAsia"/>
              <w:bCs/>
              <w:color w:val="000000"/>
              <w:sz w:val="20"/>
              <w:szCs w:val="20"/>
            </w:rPr>
            <w:t xml:space="preserve"> </w:t>
          </w:r>
          <w:r w:rsidRPr="00813D1D">
            <w:rPr>
              <w:rFonts w:ascii="궁서" w:eastAsia="궁서" w:hAnsi="궁서" w:cs="궁서" w:hint="eastAsia"/>
              <w:bCs/>
              <w:color w:val="000000"/>
              <w:sz w:val="20"/>
              <w:szCs w:val="20"/>
            </w:rPr>
            <w:t>원에 달할 전망이다. 제주에너지공사는 현재 상태로 보면 2034년에 제주지역 태양광 및 풍력 발전의 출력 제한 횟수가 연간 326회로 증가할 것으로 추산되며, 출력 제어량은 발전량의 40% 정도인 시간당 293만1천㎿이 될 것으로 예상된다. 이로 인한 누적 손실은 1조2천600억원 이상으로 분석되고 있다.</w:t>
          </w:r>
        </w:p>
        <w:p w14:paraId="317E0923" w14:textId="77777777"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(4) 현 상황 - 정부는 이런 문제를 해소하기 위해 관련 기술을 도입하거나 하드웨어적인 시설을 설치하는 작업을 하고 있다. 이에 대표적인 예시가 완도와 제주도를 잇는 세 번째 해저케이블 공사이다. 두 번째 대안은 전력 공급의 가장 바탕이 되는 화력발전, 이른바 머스트런 발전량을 줄이는 것이다. 세 번째 대안은 남는 전기를 배터리에 저장하는 방법인 ESS의 도입이다. 마지막 기술적 대안은 남는 신재생에너지를 다른 에너지원으로 전환하는 P2X 기술의 도입이다.</w:t>
          </w:r>
        </w:p>
        <w:p w14:paraId="4B314341" w14:textId="77777777" w:rsidR="00813D1D" w:rsidRPr="00813D1D" w:rsidRDefault="00813D1D" w:rsidP="00902F10">
          <w:pPr>
            <w:pBdr>
              <w:top w:val="nil"/>
              <w:left w:val="nil"/>
              <w:bottom w:val="nil"/>
              <w:right w:val="nil"/>
              <w:between w:val="nil"/>
            </w:pBdr>
            <w:wordWrap w:val="0"/>
            <w:spacing w:before="180" w:after="120"/>
            <w:rPr>
              <w:rFonts w:ascii="궁서" w:eastAsia="궁서" w:hAnsi="궁서" w:cs="궁서"/>
              <w:bCs/>
              <w:color w:val="000000"/>
              <w:sz w:val="20"/>
              <w:szCs w:val="20"/>
            </w:rPr>
          </w:pPr>
          <w:r w:rsidRPr="00813D1D">
            <w:rPr>
              <w:rFonts w:ascii="궁서" w:eastAsia="궁서" w:hAnsi="궁서" w:cs="궁서" w:hint="eastAsia"/>
              <w:bCs/>
              <w:color w:val="000000"/>
              <w:sz w:val="20"/>
              <w:szCs w:val="20"/>
            </w:rPr>
            <w:t>(5) 에너지 시스템의 미래 - 전문가들이 제안하는 미래 에너지 시스템은 에너지 안보가 가능하고 지속가능한 발전, 기후변화 대응이 가능해야 한다. 그러면서 탄소제로 정책을 위한 기술적 문제를 해결하기 위한 대안으로 원자력과 재생 에너지 하이브리드 시스템이 제안되었다. 이를 통해 전력망 운영의 안정성은 물론 전력 품질 유지도 가능하다는 것이다.</w:t>
          </w:r>
        </w:p>
        <w:p w14:paraId="605CE314" w14:textId="77777777" w:rsidR="00813D1D" w:rsidRPr="00813D1D" w:rsidRDefault="00813D1D" w:rsidP="00902F10">
          <w:pPr>
            <w:pBdr>
              <w:top w:val="nil"/>
              <w:left w:val="nil"/>
              <w:bottom w:val="nil"/>
              <w:right w:val="nil"/>
              <w:between w:val="nil"/>
            </w:pBdr>
            <w:wordWrap w:val="0"/>
            <w:spacing w:before="180" w:after="120"/>
            <w:rPr>
              <w:bCs/>
            </w:rPr>
          </w:pPr>
          <w:r w:rsidRPr="00813D1D">
            <w:rPr>
              <w:rFonts w:ascii="궁서" w:eastAsia="궁서" w:hAnsi="궁서" w:cs="궁서" w:hint="eastAsia"/>
              <w:bCs/>
              <w:color w:val="000000"/>
              <w:sz w:val="20"/>
              <w:szCs w:val="20"/>
            </w:rPr>
            <w:t>(5) 연구의 목적 - 이에 본 연구에서는 신재생 에너지와 원자력 발전소의 에너지 불균형을 줄이고, 과잉 생산으로 남는 에너지를 효율적으로 활용할 수 있는 차세대 그리드 시스템을 설계해 보려고 한다.</w:t>
          </w:r>
        </w:p>
      </w:sdtContent>
    </w:sdt>
    <w:p w14:paraId="79EE007E" w14:textId="60627205" w:rsidR="00317471" w:rsidRPr="00AD20AA" w:rsidRDefault="00317471" w:rsidP="00902F10">
      <w:pPr>
        <w:pBdr>
          <w:top w:val="nil"/>
          <w:left w:val="nil"/>
          <w:bottom w:val="nil"/>
          <w:right w:val="nil"/>
          <w:between w:val="nil"/>
        </w:pBdr>
        <w:wordWrap w:val="0"/>
        <w:spacing w:before="180" w:after="120"/>
        <w:rPr>
          <w:rFonts w:ascii="Times New Roman" w:hAnsi="Times New Roman" w:cs="Times New Roman"/>
          <w:b/>
          <w:color w:val="000000"/>
          <w:sz w:val="20"/>
          <w:szCs w:val="20"/>
          <w:highlight w:val="yellow"/>
        </w:rPr>
      </w:pPr>
    </w:p>
    <w:p w14:paraId="41845D8C" w14:textId="29124BC7" w:rsidR="00FC7044" w:rsidRDefault="00813D1D" w:rsidP="00902F10">
      <w:pPr>
        <w:pBdr>
          <w:top w:val="nil"/>
          <w:left w:val="nil"/>
          <w:bottom w:val="nil"/>
          <w:right w:val="nil"/>
          <w:between w:val="nil"/>
        </w:pBdr>
        <w:wordWrap w:val="0"/>
        <w:spacing w:before="180" w:after="120"/>
        <w:rPr>
          <w:rFonts w:ascii="궁서" w:eastAsia="궁서" w:hAnsi="궁서" w:cs="궁서"/>
          <w:b/>
          <w:color w:val="000000"/>
          <w:sz w:val="20"/>
          <w:szCs w:val="20"/>
        </w:rPr>
      </w:pPr>
      <w:r w:rsidRPr="00FC7044">
        <w:rPr>
          <w:rFonts w:ascii="궁서" w:eastAsia="궁서" w:hAnsi="궁서" w:cs="궁서" w:hint="eastAsia"/>
          <w:b/>
          <w:color w:val="000000"/>
          <w:sz w:val="20"/>
          <w:szCs w:val="20"/>
        </w:rPr>
        <w:t>본론</w:t>
      </w:r>
    </w:p>
    <w:p w14:paraId="1FDD72BE" w14:textId="6A219CFA" w:rsidR="00FC7044" w:rsidRPr="00FC7044" w:rsidRDefault="00FC7044" w:rsidP="00902F10">
      <w:pPr>
        <w:pBdr>
          <w:top w:val="nil"/>
          <w:left w:val="nil"/>
          <w:bottom w:val="nil"/>
          <w:right w:val="nil"/>
          <w:between w:val="nil"/>
        </w:pBdr>
        <w:wordWrap w:val="0"/>
        <w:spacing w:before="180" w:after="120"/>
        <w:rPr>
          <w:rFonts w:ascii="궁서" w:eastAsia="궁서" w:hAnsi="궁서" w:cs="궁서"/>
          <w:b/>
          <w:color w:val="000000"/>
          <w:sz w:val="20"/>
          <w:szCs w:val="20"/>
        </w:rPr>
      </w:pPr>
      <w:r w:rsidRPr="00FC7044">
        <w:rPr>
          <w:rFonts w:ascii="궁서" w:eastAsia="궁서" w:hAnsi="궁서" w:cs="궁서" w:hint="eastAsia"/>
          <w:b/>
          <w:color w:val="000000"/>
          <w:sz w:val="20"/>
          <w:szCs w:val="20"/>
        </w:rPr>
        <w:t>(1) 공급 불안정성 및 에너지 자원 간 충돌 현상의 원인</w:t>
      </w:r>
    </w:p>
    <w:p w14:paraId="4D33BA64" w14:textId="17D43098" w:rsidR="00FC7044" w:rsidRPr="00FC7044" w:rsidRDefault="00FC7044" w:rsidP="00A42EE8">
      <w:pPr>
        <w:wordWrap w:val="0"/>
        <w:rPr>
          <w:rFonts w:ascii="궁서" w:eastAsia="궁서" w:hAnsi="궁서"/>
          <w:sz w:val="20"/>
          <w:szCs w:val="20"/>
        </w:rPr>
      </w:pPr>
      <w:r w:rsidRPr="00FC7044">
        <w:rPr>
          <w:rFonts w:ascii="궁서" w:eastAsia="궁서" w:hAnsi="궁서" w:hint="eastAsia"/>
          <w:sz w:val="20"/>
          <w:szCs w:val="20"/>
        </w:rPr>
        <w:t xml:space="preserve">이처럼 에너지 그리드의 주 에너지인 태양광, 풍력 등 신재생에너지는 일조량, 기후 등 자연을 이용한 것으로 변동성과 불확실성이 크다는 특징이 있다. </w:t>
      </w:r>
      <w:r w:rsidR="00AD20AA" w:rsidRPr="00FC7044">
        <w:rPr>
          <w:rFonts w:ascii="궁서" w:eastAsia="궁서" w:hAnsi="궁서" w:hint="eastAsia"/>
          <w:sz w:val="20"/>
          <w:szCs w:val="20"/>
        </w:rPr>
        <w:t>그 중에서도</w:t>
      </w:r>
      <w:r w:rsidRPr="00FC7044">
        <w:rPr>
          <w:rFonts w:ascii="궁서" w:eastAsia="궁서" w:hAnsi="궁서" w:hint="eastAsia"/>
          <w:sz w:val="20"/>
          <w:szCs w:val="20"/>
        </w:rPr>
        <w:t xml:space="preserve"> 현재 국내 재생 에너지의 대부분을 차지하는 태양광 발전의 경우, 덕 커브(Duck Curve)라는 문제점으로 인해 공급 불안정성이 발생한다. 덕 커브(Duck Curve)란 신재생에너지, 특히 태양광 발전량이 증가하면서 일출에서 일몰 사이인 Daytime에 순 부하가 급감하며 나타나는 부하곡선을 뜻한다. 재생 에너지 비중이 증가하기 전에는 전력 수요가 하루 2회 소폭 상</w:t>
      </w:r>
      <w:r w:rsidRPr="00FC7044">
        <w:rPr>
          <w:rFonts w:ascii="궁서" w:eastAsia="궁서" w:hAnsi="궁서" w:hint="eastAsia"/>
          <w:sz w:val="20"/>
          <w:szCs w:val="20"/>
        </w:rPr>
        <w:t>승 및 하강하는 ‘카멜 커브’를 보이며 예측할 수 있었으나 태양광 발전 설비 보급의 증대와 앞서 언급한 바와 같이 에너지 그리드를 활용하며 태양광 에너지의 비중이 더욱 높아지게 되었고, 이에 따라 변동 폭이 증가하며 덕 커브의 형태를 보이게 되었다. 덕 커브로 인해 수요 및 공급 불확실성이 증가하는 등 전력망을 안정적으로 운영하기 어려운 문제가 발생하였다. 순 부하량의 예측 정확성이 떨어졌고, 운영유지비의 부담이 가중되었다. 또한 태양광 발전 보급 확대에 따라 이런 불안정성은 더욱 심해질 것이라는 전망이 있다.</w:t>
      </w:r>
    </w:p>
    <w:p w14:paraId="154438A6" w14:textId="77777777"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&lt;원전의 특성&gt;</w:t>
      </w:r>
    </w:p>
    <w:p w14:paraId="753DF2BF" w14:textId="0D5E8FB2"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 xml:space="preserve">원자력 발전이란 핵분열이 연쇄적으로 일어나면서 생기는 막대한 에너지를 통해 에너지를 발전해내는 기술을 의미한다. 우라늄 1g이 </w:t>
      </w:r>
      <w:r w:rsidR="00AD20AA">
        <w:rPr>
          <w:rFonts w:ascii="궁서" w:eastAsia="궁서" w:hAnsi="궁서" w:cs="Times New Roman" w:hint="eastAsia"/>
          <w:bCs/>
          <w:color w:val="000000"/>
          <w:sz w:val="20"/>
          <w:szCs w:val="20"/>
        </w:rPr>
        <w:t>핵</w:t>
      </w:r>
      <w:r w:rsidRPr="00FC7044">
        <w:rPr>
          <w:rFonts w:ascii="궁서" w:eastAsia="궁서" w:hAnsi="궁서" w:cs="Times New Roman" w:hint="eastAsia"/>
          <w:bCs/>
          <w:color w:val="000000"/>
          <w:sz w:val="20"/>
          <w:szCs w:val="20"/>
        </w:rPr>
        <w:t>분열할 때 나오는 에너지는 석유 9드럼, 석탄 3톤을 태울 때 나오는 에너지량과 동일한만큼 엄청난 양의 에너지를 생산할 수 있다. 원전은 이처럼 높은 에너지 효율을 지니고 있지만, 그 이면에는 상당한 위험성을 지니고 있다. 원자력 발전으로 생성되는 핵폐기물은 기후 위기에 버금가는, 혹은 그 이상의 위험을 초래할 수 있다. 원전에서 나오는 고준위 핵폐기물은 1g만으로도 수천 명의 사망자가 발생할 수 있을 수준의 독성을 지녔으며, 사람이 1m 근접 시 10~20초면 즉사하는 수준의 방사성 물질을 방출한다. 이러한 방사능 성분이 사라지는 데는 약 10만 년이 소요된다. 그러나 인류는 아직 원전 폐기물을 안전하게 보관할 기술을 확보하지 못한 채, 임시저장 시설에 보관하고 있다는 문제점이 존재한다.</w:t>
      </w:r>
    </w:p>
    <w:p w14:paraId="64967D4D" w14:textId="77777777"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&lt;에너지 그리드의 한계&gt;</w:t>
      </w:r>
    </w:p>
    <w:p w14:paraId="7C51CCCF" w14:textId="28BAF426" w:rsidR="00FC7044" w:rsidRPr="00FC7044" w:rsidRDefault="00FC7044" w:rsidP="00AD20AA">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대한민국의 경우, 전기료는 타 국가 대비 저렴한 편이다. 평소 전기를 저렴하게, 편리하게 이용할 수 있다는 점은 큰 장점이지만, 에너지 그리드의 상용화에서는 오히려 한</w:t>
      </w:r>
      <w:r w:rsidR="00AD20AA">
        <w:rPr>
          <w:rFonts w:ascii="궁서" w:eastAsia="궁서" w:hAnsi="궁서" w:cs="Times New Roman" w:hint="eastAsia"/>
          <w:bCs/>
          <w:color w:val="000000"/>
          <w:sz w:val="20"/>
          <w:szCs w:val="20"/>
        </w:rPr>
        <w:t>계</w:t>
      </w:r>
      <w:r w:rsidRPr="00FC7044">
        <w:rPr>
          <w:rFonts w:ascii="궁서" w:eastAsia="궁서" w:hAnsi="궁서" w:cs="Times New Roman" w:hint="eastAsia"/>
          <w:bCs/>
          <w:color w:val="000000"/>
          <w:sz w:val="20"/>
          <w:szCs w:val="20"/>
        </w:rPr>
        <w:t xml:space="preserve">로 작용한다. 과거에는 REC(Renewable Energy Certificates)가 있어서 생산한 전력을 비싸게 판매할 수 있었는데, 이 제도가 일몰되었다. 한국은 전기료가 저렴하여서 에너지 그리드 구축을 위한 투자 비용에 비해 이익을 내기 어려운 상황이기도 하다. 에너지 그리드 구축 비용을 수익으로 회수하려면, 짧게는 5~10년이 있어야 회수할 수 있다는 전망이 즐비한데, 이 기간도 전력 거래가 제도적으로 마련이 되었을 대 경우다. 결국, 현재 미진한 제도와 비용적인 부문의 한계가 존재한다. 이처럼, 현재 대한민국의 경우, 스마트그리드의 경제적 효율이 낮으며 제도적 관건 또한 충분히 갖추어지지 못했다고 할 수 있다. 또한, 스마트그리드의 보안 문제 역시 한계라고 할 수 있다. 에너지 그리드에 대하여 소규모 분산 전원공격, 양방향 통신 프로토콜 공격, 보안에 취약한 스마트 미터 등에 대한 공격 등이 가능하다. 사이버 테러 공격자는 일단 공격 거점을 확보하게 되면 연계된 네트워크를 통해서 전력 거래 관련 시스템을 포함한 에너지 그리드 전체 </w:t>
      </w:r>
      <w:r w:rsidRPr="00FC7044">
        <w:rPr>
          <w:rFonts w:ascii="궁서" w:eastAsia="궁서" w:hAnsi="궁서" w:cs="Times New Roman" w:hint="eastAsia"/>
          <w:bCs/>
          <w:color w:val="000000"/>
          <w:sz w:val="20"/>
          <w:szCs w:val="20"/>
        </w:rPr>
        <w:lastRenderedPageBreak/>
        <w:t>전력망을 공격할 수 있어 에너지 그리드를 활용함에 있어 큰 걸림돌이 된다.</w:t>
      </w:r>
    </w:p>
    <w:p w14:paraId="692B193B" w14:textId="1818C294" w:rsidR="00FC7044" w:rsidRPr="00A42EE8" w:rsidRDefault="00A42EE8" w:rsidP="00A42EE8">
      <w:pPr>
        <w:pBdr>
          <w:top w:val="nil"/>
          <w:left w:val="nil"/>
          <w:bottom w:val="nil"/>
          <w:right w:val="nil"/>
          <w:between w:val="nil"/>
        </w:pBdr>
        <w:wordWrap w:val="0"/>
        <w:spacing w:after="60"/>
        <w:rPr>
          <w:rFonts w:ascii="궁서" w:eastAsia="궁서" w:hAnsi="궁서" w:cs="Times New Roman"/>
          <w:b/>
          <w:color w:val="000000"/>
          <w:sz w:val="20"/>
          <w:szCs w:val="20"/>
        </w:rPr>
      </w:pPr>
      <w:r w:rsidRPr="00A42EE8">
        <w:rPr>
          <w:rFonts w:ascii="궁서" w:eastAsia="궁서" w:hAnsi="궁서" w:cs="Times New Roman" w:hint="eastAsia"/>
          <w:b/>
          <w:color w:val="000000"/>
          <w:sz w:val="20"/>
          <w:szCs w:val="20"/>
        </w:rPr>
        <w:t>(</w:t>
      </w:r>
      <w:r w:rsidR="00FC7044" w:rsidRPr="00A42EE8">
        <w:rPr>
          <w:rFonts w:ascii="궁서" w:eastAsia="궁서" w:hAnsi="궁서" w:cs="Times New Roman" w:hint="eastAsia"/>
          <w:b/>
          <w:color w:val="000000"/>
          <w:sz w:val="20"/>
          <w:szCs w:val="20"/>
        </w:rPr>
        <w:t>2) 재생에너지 현황(2050 탄소 제로 정책) 및 가격 경쟁력(대한민국의 재생에너지 발전비율, 발전소 분포, 원전 비율, 분포)</w:t>
      </w:r>
    </w:p>
    <w:p w14:paraId="3573EC56" w14:textId="1F88A08E" w:rsidR="00FC7044" w:rsidRPr="00FC7044" w:rsidRDefault="00FC7044" w:rsidP="00A42EE8">
      <w:pPr>
        <w:pBdr>
          <w:top w:val="nil"/>
          <w:left w:val="nil"/>
          <w:bottom w:val="nil"/>
          <w:right w:val="nil"/>
          <w:between w:val="nil"/>
        </w:pBdr>
        <w:wordWrap w:val="0"/>
        <w:spacing w:after="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현재 대한민국에서는 2050 탄소 중립 정책을 추진하고 있다. 여기서 탄소 중립이란 인간의 활동에서 생성되는 온실가스의 배출을 최대한 줄이고. 남은 온실가스는 흡수, 제거하여 실질적인 탄소 배출량을 0으로 만드는 정책이다. 지구 온난화로 인해 여러 이상기후들이 발생하고 있고, 최근 30년 사이에 지구 평균 온도가 1.4℃ 상승하며 전 세계적으로 온난화 경향이 심해졌다. 이에 심각성을 느끼고 1997년 교토의정서 채택, 2015년 파리협정 채택 등을 함으로써 지구 온난화를 막기 위해 노력해 왔다. 파리 협정의 목표는 산업화 이전 대비 지구 평균 온도 상승을 2℃보다 훨씬 아래로 유지하고, 1.5℃로 억제하기 위해 노력하는 것이다. 세계 각국은 2016년부터 자발적으로 온실가스 감축 목표를 제출했고, 모든 당사국은 2020</w:t>
      </w:r>
      <w:r w:rsidR="00A42EE8" w:rsidRPr="00FC7044">
        <w:rPr>
          <w:rFonts w:ascii="궁서" w:eastAsia="궁서" w:hAnsi="궁서" w:cs="Times New Roman" w:hint="eastAsia"/>
          <w:bCs/>
          <w:color w:val="000000"/>
          <w:sz w:val="20"/>
          <w:szCs w:val="20"/>
        </w:rPr>
        <w:t>년</w:t>
      </w:r>
      <w:r w:rsidR="00A42EE8" w:rsidRPr="00FC7044">
        <w:rPr>
          <w:rFonts w:ascii="궁서" w:eastAsia="궁서" w:hAnsi="궁서" w:cs="Times New Roman"/>
          <w:bCs/>
          <w:color w:val="000000"/>
          <w:sz w:val="20"/>
          <w:szCs w:val="20"/>
        </w:rPr>
        <w:t>까지</w:t>
      </w:r>
      <w:r w:rsidRPr="00FC7044">
        <w:rPr>
          <w:rFonts w:ascii="궁서" w:eastAsia="궁서" w:hAnsi="궁서" w:cs="Times New Roman" w:hint="eastAsia"/>
          <w:bCs/>
          <w:color w:val="000000"/>
          <w:sz w:val="20"/>
          <w:szCs w:val="20"/>
        </w:rPr>
        <w:t xml:space="preserve"> ‘파리협정 제4조 제19항’에 근거해 지구평균기온 상승을 2℃ 이하로 유지하고, 나아가 1.5℃를</w:t>
      </w:r>
      <w:r w:rsidR="00A42EE8">
        <w:rPr>
          <w:rFonts w:ascii="궁서" w:eastAsia="궁서" w:hAnsi="궁서" w:cs="Times New Roman" w:hint="eastAsia"/>
          <w:bCs/>
          <w:color w:val="000000"/>
          <w:sz w:val="20"/>
          <w:szCs w:val="20"/>
        </w:rPr>
        <w:t xml:space="preserve"> </w:t>
      </w:r>
      <w:r w:rsidRPr="00FC7044">
        <w:rPr>
          <w:rFonts w:ascii="궁서" w:eastAsia="궁서" w:hAnsi="궁서" w:cs="Times New Roman" w:hint="eastAsia"/>
          <w:bCs/>
          <w:color w:val="000000"/>
          <w:sz w:val="20"/>
          <w:szCs w:val="20"/>
        </w:rPr>
        <w:t xml:space="preserve">달성하기 위한 </w:t>
      </w:r>
      <w:r w:rsidR="00AD20AA">
        <w:rPr>
          <w:rFonts w:ascii="궁서" w:eastAsia="궁서" w:hAnsi="궁서" w:cs="Times New Roman"/>
          <w:bCs/>
          <w:color w:val="000000"/>
          <w:sz w:val="20"/>
          <w:szCs w:val="20"/>
        </w:rPr>
        <w:t>‘</w:t>
      </w:r>
      <w:r w:rsidRPr="00FC7044">
        <w:rPr>
          <w:rFonts w:ascii="궁서" w:eastAsia="궁서" w:hAnsi="궁서" w:cs="Times New Roman" w:hint="eastAsia"/>
          <w:bCs/>
          <w:color w:val="000000"/>
          <w:sz w:val="20"/>
          <w:szCs w:val="20"/>
        </w:rPr>
        <w:t>장기저탄소발전전략</w:t>
      </w:r>
      <w:r w:rsidR="00AD20AA">
        <w:rPr>
          <w:rFonts w:ascii="궁서" w:eastAsia="궁서" w:hAnsi="궁서" w:cs="Times New Roman" w:hint="eastAsia"/>
          <w:bCs/>
          <w:color w:val="000000"/>
          <w:sz w:val="20"/>
          <w:szCs w:val="20"/>
        </w:rPr>
        <w:t xml:space="preserve"> </w:t>
      </w:r>
      <w:r w:rsidRPr="00FC7044">
        <w:rPr>
          <w:rFonts w:ascii="궁서" w:eastAsia="궁서" w:hAnsi="궁서" w:cs="Times New Roman" w:hint="eastAsia"/>
          <w:bCs/>
          <w:color w:val="000000"/>
          <w:sz w:val="20"/>
          <w:szCs w:val="20"/>
        </w:rPr>
        <w:t>(LEDS*)</w:t>
      </w:r>
      <w:r w:rsidR="00AD20AA">
        <w:rPr>
          <w:rFonts w:ascii="궁서" w:eastAsia="궁서" w:hAnsi="궁서" w:cs="Times New Roman"/>
          <w:bCs/>
          <w:color w:val="000000"/>
          <w:sz w:val="20"/>
          <w:szCs w:val="20"/>
        </w:rPr>
        <w:t>’</w:t>
      </w:r>
      <w:r w:rsidRPr="00FC7044">
        <w:rPr>
          <w:rFonts w:ascii="궁서" w:eastAsia="궁서" w:hAnsi="궁서" w:cs="Times New Roman" w:hint="eastAsia"/>
          <w:bCs/>
          <w:color w:val="000000"/>
          <w:sz w:val="20"/>
          <w:szCs w:val="20"/>
        </w:rPr>
        <w:t xml:space="preserve">과 </w:t>
      </w:r>
      <w:r w:rsidR="00AD20AA">
        <w:rPr>
          <w:rFonts w:ascii="궁서" w:eastAsia="궁서" w:hAnsi="궁서" w:cs="Times New Roman"/>
          <w:bCs/>
          <w:color w:val="000000"/>
          <w:sz w:val="20"/>
          <w:szCs w:val="20"/>
        </w:rPr>
        <w:t>‘</w:t>
      </w:r>
      <w:r w:rsidRPr="00FC7044">
        <w:rPr>
          <w:rFonts w:ascii="궁서" w:eastAsia="궁서" w:hAnsi="궁서" w:cs="Times New Roman" w:hint="eastAsia"/>
          <w:bCs/>
          <w:color w:val="000000"/>
          <w:sz w:val="20"/>
          <w:szCs w:val="20"/>
        </w:rPr>
        <w:t>국가온실가스감축목표(NDC**)</w:t>
      </w:r>
      <w:r w:rsidR="00AD20AA">
        <w:rPr>
          <w:rFonts w:ascii="궁서" w:eastAsia="궁서" w:hAnsi="궁서" w:cs="Times New Roman"/>
          <w:bCs/>
          <w:color w:val="000000"/>
          <w:sz w:val="20"/>
          <w:szCs w:val="20"/>
        </w:rPr>
        <w:t>’</w:t>
      </w:r>
      <w:r w:rsidRPr="00FC7044">
        <w:rPr>
          <w:rFonts w:ascii="궁서" w:eastAsia="궁서" w:hAnsi="궁서" w:cs="Times New Roman" w:hint="eastAsia"/>
          <w:bCs/>
          <w:color w:val="000000"/>
          <w:sz w:val="20"/>
          <w:szCs w:val="20"/>
        </w:rPr>
        <w:t>를 제출하기로 합의했다.</w:t>
      </w:r>
    </w:p>
    <w:p w14:paraId="3B3E7B68" w14:textId="2F0BFD04"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 xml:space="preserve">그래서 탄소를 배출하지 않기 위해서 온실가스를 만들어 내지 않는 에너지원인 신재생 에너지에 초점을 두고 있다. 현재 한국의 에너지 분야는 2018년 1차 에너지 공급량의 85%를 차지한 화석연료의 높은 비중, 1차 에너지 공급량의 84%에 달하는 에너지 수입 의존도, IEA 국가 중 가장 높은 산업용 에너지 사용을 보이고 있다. 지난 2018년 한국은 에너지 공급 중 재생에너지 비중에 있어 IEA 국가 중 최하위를 기록했다. 따라서 한국 정부는 재생에너지의 발전 비중을 2030년까지 20%, 2040년까지 30~35%로 확대하여 에너지 사용에서 석탄과 원자력발전의 비중을 줄이려고 노력하고 있다고 한다. 현재는 그 초기 단계인 수소 산업을 육성함으로써 에너지 전환 정책을 펼치고 있다. 뿐만 아니라 그린뉴딜 정책을 추진함으로써 강력한 산업 수출 기반을 유지하는 동시에 산업 분야를 탈탄소화하고 경제 활동과 에너지 소비를 디커플링하는 것이다. 한국 정부는 에너지의 전환을 위해 디지털화가 가져다주는 기회를 활용함으로써 4차 산업혁명이 제시하는 이점을 통해 경제 </w:t>
      </w:r>
      <w:r w:rsidR="00AD20AA" w:rsidRPr="00FC7044">
        <w:rPr>
          <w:rFonts w:ascii="궁서" w:eastAsia="궁서" w:hAnsi="궁서" w:cs="Times New Roman" w:hint="eastAsia"/>
          <w:bCs/>
          <w:color w:val="000000"/>
          <w:sz w:val="20"/>
          <w:szCs w:val="20"/>
        </w:rPr>
        <w:t>발전 뿐만</w:t>
      </w:r>
      <w:r w:rsidRPr="00FC7044">
        <w:rPr>
          <w:rFonts w:ascii="궁서" w:eastAsia="궁서" w:hAnsi="궁서" w:cs="Times New Roman" w:hint="eastAsia"/>
          <w:bCs/>
          <w:color w:val="000000"/>
          <w:sz w:val="20"/>
          <w:szCs w:val="20"/>
        </w:rPr>
        <w:t xml:space="preserve"> 아니라 에너지 전환을 적극 지원할 것이라고 밝혔다. 빅데이터 플랫폼 구축, 5G 네트워크 및 인공지능(AI)의 산업적 융합, 스마트 워크와 저탄소 산업 단지 활성화 등이 방안으로 제안되면서 정책 가능성이 보다 늘어났다. 그리고 친환경 에너지 과세 제도를 발전시키며 탄소 배출을 줄이려는 노력을 보이고 있다.</w:t>
      </w:r>
    </w:p>
    <w:p w14:paraId="6711084A" w14:textId="77777777"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이러한 정책을 뒷받침하기 위해 발전소들도 여럿 건설되고 잇다. 화력, 수력, 풍력, 태양광 등의 에너지 분야에서 쓰이는 발전소들이 더 많이 건설되고 있다. 화력에너지의 경우, 2021년 기준 61개소가 설치되었다. 대부분은 한국전력이 건설하였고 주로 서쪽에 많이 분포하고 있다. 수력 발전소는 22개소가 운영되고 있고 전 지역에 골고루 배치되어 이용되고 있다. 이와 같이 대한민국 정부는 재생에너지의 발전을 위해 여러 가지 신재생에너지를 만들어내기 위한 발전소를 세우고 있다.</w:t>
      </w:r>
    </w:p>
    <w:p w14:paraId="1377F1FA" w14:textId="0E19D185"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 xml:space="preserve">이에 보답하듯 재생에너지의 발전 비용도 빠르게 감소하고 있다. 2021년 1월 31일에 에너지경제연구원이 IEA의 ‘전력생산 비용전망’ 최신 보고서를 분석한 결과, 2025년 한국에서 LOCE(균등화 발전단가)가 가장 저렴한 발전은 원자력으로 나타났다고 한다. 원전의 LOCE는 53.30달러로 가장 낮았고 재생에너지 중에서는 태양광 에너지가 상업용이 98.13달러, 대규모 발전단지는 96.56달러였다. 세계적으로 보았을 때, </w:t>
      </w:r>
      <w:r w:rsidR="00AD20AA" w:rsidRPr="00FC7044">
        <w:rPr>
          <w:rFonts w:ascii="궁서" w:eastAsia="궁서" w:hAnsi="궁서" w:cs="Times New Roman" w:hint="eastAsia"/>
          <w:bCs/>
          <w:color w:val="000000"/>
          <w:sz w:val="20"/>
          <w:szCs w:val="20"/>
        </w:rPr>
        <w:t>한국 뿐</w:t>
      </w:r>
      <w:r w:rsidRPr="00FC7044">
        <w:rPr>
          <w:rFonts w:ascii="궁서" w:eastAsia="궁서" w:hAnsi="궁서" w:cs="Times New Roman" w:hint="eastAsia"/>
          <w:bCs/>
          <w:color w:val="000000"/>
          <w:sz w:val="20"/>
          <w:szCs w:val="20"/>
        </w:rPr>
        <w:t xml:space="preserve"> 아니라 다른 나라들도 원전의 비용은 늘어나고 있지만 재생에너지 생산 비용은 낮아지고 있다. 에너지경제연구원은 최근 신규 원자력 발전소는 건설 기간 지연 등의 이유로 높은 비용이 들었지만, 재생에너지는 많은 해외 주요국에서 가장 저렴한 발전원이 되었다고 한다. 이를 보면 이후에는 재생에너지의 생산 비용이 점점 하락하며 곧 완벽한 에너지원이 될 것이라 예측할 수 있다.</w:t>
      </w:r>
    </w:p>
    <w:p w14:paraId="7B8AB74B" w14:textId="77777777"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 xml:space="preserve">우리나라의 태양광 폴리실리콘과 웨이퍼는 중국의 저가 제품에 밀려나 경쟁력이 약화되었고 태양전지와 풍력 산업은 경쟁력은 있으나 점점 그 추이가 낮아지는 경향을 보인다고 했다. 이를 통해서 알 수 있듯이 아직까지는 우리나라의 재생에너지 경쟁력이 전 세계적으로 보았을 때, 약하다고 할 수 있다. 그러나 현재, 지속적으로 발전 중인 재생에너지들과 점점 하락하고 있는 재생에너지 생산 비용을 보면 머지않아 다른 국가들의 재생에너지와의 경쟁력을 확보할 수 있을 것이라고 전망된다. 그리고 정부도 이를 개선하기 위해 경매를 활용한 경쟁과 재생에너지 전원에 대한 시장통합을 고려한 기존의 RPS 제도의 수정이나, 해외의 사례와 같이 RPS제도를 폐지하고 FiP로의 전환이 필요한 시점이라고 생각하여 정책들을 제안하고 수정하며 경쟁력을 가지기 위한 준비를 하고 있다. </w:t>
      </w:r>
    </w:p>
    <w:p w14:paraId="13A6B049" w14:textId="41C7D4B8" w:rsidR="00FC7044" w:rsidRPr="00A42EE8" w:rsidRDefault="00A42EE8" w:rsidP="00A42EE8">
      <w:pPr>
        <w:pBdr>
          <w:top w:val="nil"/>
          <w:left w:val="nil"/>
          <w:bottom w:val="nil"/>
          <w:right w:val="nil"/>
          <w:between w:val="nil"/>
        </w:pBdr>
        <w:wordWrap w:val="0"/>
        <w:spacing w:after="60"/>
        <w:rPr>
          <w:rFonts w:ascii="궁서" w:eastAsia="궁서" w:hAnsi="궁서" w:cs="Times New Roman"/>
          <w:b/>
          <w:color w:val="000000"/>
          <w:sz w:val="20"/>
          <w:szCs w:val="20"/>
        </w:rPr>
      </w:pPr>
      <w:r w:rsidRPr="00A42EE8">
        <w:rPr>
          <w:rFonts w:ascii="궁서" w:eastAsia="궁서" w:hAnsi="궁서" w:cs="Times New Roman" w:hint="eastAsia"/>
          <w:b/>
          <w:color w:val="000000"/>
          <w:sz w:val="20"/>
          <w:szCs w:val="20"/>
        </w:rPr>
        <w:t>(</w:t>
      </w:r>
      <w:r w:rsidR="00FC7044" w:rsidRPr="00A42EE8">
        <w:rPr>
          <w:rFonts w:ascii="궁서" w:eastAsia="궁서" w:hAnsi="궁서" w:cs="Times New Roman" w:hint="eastAsia"/>
          <w:b/>
          <w:color w:val="000000"/>
          <w:sz w:val="20"/>
          <w:szCs w:val="20"/>
        </w:rPr>
        <w:t xml:space="preserve">3) 과잉(잉여) 에너지를 특정 형태로 </w:t>
      </w:r>
      <w:r w:rsidR="00AD20AA" w:rsidRPr="00A42EE8">
        <w:rPr>
          <w:rFonts w:ascii="궁서" w:eastAsia="궁서" w:hAnsi="궁서" w:cs="Times New Roman" w:hint="eastAsia"/>
          <w:b/>
          <w:color w:val="000000"/>
          <w:sz w:val="20"/>
          <w:szCs w:val="20"/>
        </w:rPr>
        <w:t>저장</w:t>
      </w:r>
      <w:r w:rsidR="00AD20AA" w:rsidRPr="00A42EE8">
        <w:rPr>
          <w:rFonts w:ascii="궁서" w:eastAsia="궁서" w:hAnsi="궁서" w:cs="Times New Roman"/>
          <w:b/>
          <w:color w:val="000000"/>
          <w:sz w:val="20"/>
          <w:szCs w:val="20"/>
        </w:rPr>
        <w:t>시켜서</w:t>
      </w:r>
      <w:r w:rsidR="00FC7044" w:rsidRPr="00A42EE8">
        <w:rPr>
          <w:rFonts w:ascii="궁서" w:eastAsia="궁서" w:hAnsi="궁서" w:cs="Times New Roman" w:hint="eastAsia"/>
          <w:b/>
          <w:color w:val="000000"/>
          <w:sz w:val="20"/>
          <w:szCs w:val="20"/>
        </w:rPr>
        <w:t xml:space="preserve"> 이를 보완할 방법 (ESS기술, 수소 형태로 저장 등 참고)</w:t>
      </w:r>
    </w:p>
    <w:p w14:paraId="7CC593B1" w14:textId="77777777" w:rsidR="00FC7044" w:rsidRP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재생에너지나 원자력 발전으로 인해 과잉 에너지가 발생하게 되는데, 이를 출력 제한으로 해결할 수 있다. 예를 들어, 제주도에서는 재생에너지의 비율이 점차 증가하면서 2022년 기준 19.2%로 5년 전보다 약 2배나 증가하였다. 이로 인한 재생에너지의 변동성과 공급 과잉이 발생해 과도한 에너지 생산으로 인한 전력</w:t>
      </w:r>
      <w:r w:rsidRPr="00FC7044">
        <w:rPr>
          <w:rFonts w:ascii="궁서" w:eastAsia="궁서" w:hAnsi="궁서" w:cs="Times New Roman" w:hint="eastAsia"/>
          <w:bCs/>
          <w:color w:val="000000"/>
          <w:sz w:val="20"/>
          <w:szCs w:val="20"/>
        </w:rPr>
        <w:lastRenderedPageBreak/>
        <w:t xml:space="preserve">망의 불안정성을 막기 위한 방안으로 태양광이나 풍력 발전량을 제한한다. 이렇게 발전을 제한하게 되면 에너지가 손실된다는 문제가 발생한다. 이 문제를 해결하기 위해 에너지를 다른 형태로 바꾸어 저장하여 에너지를 효율적으로 사용할 수 있는데, 이를 섹터 커플링(Sector coupling)이라고 한다. 이것의 핵심이 되는 ESS(에너지 저장 체계)는 에너지를 저장하였다가 필요할 때 이를 사용할 수 있게 하는 체계 전체를 의미한다. ESS에는 다음과 같이 다양한 종류가 존재한다. </w:t>
      </w:r>
    </w:p>
    <w:p w14:paraId="42BFEFD3" w14:textId="77777777" w:rsidR="00FC7044"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FC7044">
        <w:rPr>
          <w:rFonts w:ascii="궁서" w:eastAsia="궁서" w:hAnsi="궁서" w:cs="Times New Roman" w:hint="eastAsia"/>
          <w:bCs/>
          <w:color w:val="000000"/>
          <w:sz w:val="20"/>
          <w:szCs w:val="20"/>
        </w:rPr>
        <w:t xml:space="preserve"> 이 중 주목받고 있는 기술은 다음과 같다.</w:t>
      </w:r>
    </w:p>
    <w:p w14:paraId="515E1BB9" w14:textId="225A645F" w:rsidR="00A42EE8" w:rsidRPr="006E7432" w:rsidRDefault="00A42EE8"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noProof/>
        </w:rPr>
        <w:drawing>
          <wp:inline distT="114300" distB="114300" distL="114300" distR="114300" wp14:anchorId="00C95407" wp14:editId="1D487EF7">
            <wp:extent cx="3219450" cy="1476375"/>
            <wp:effectExtent l="0" t="0" r="0" b="9525"/>
            <wp:docPr id="8" name="image5.png" descr="텍스트, 스크린샷, 폰트, 번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8" name="image5.png" descr="텍스트, 스크린샷, 폰트, 번호이(가) 표시된 사진&#10;&#10;자동 생성된 설명"/>
                    <pic:cNvPicPr preferRelativeResize="0"/>
                  </pic:nvPicPr>
                  <pic:blipFill>
                    <a:blip r:embed="rId14"/>
                    <a:srcRect/>
                    <a:stretch>
                      <a:fillRect/>
                    </a:stretch>
                  </pic:blipFill>
                  <pic:spPr>
                    <a:xfrm>
                      <a:off x="0" y="0"/>
                      <a:ext cx="3220122" cy="1476683"/>
                    </a:xfrm>
                    <a:prstGeom prst="rect">
                      <a:avLst/>
                    </a:prstGeom>
                    <a:ln/>
                  </pic:spPr>
                </pic:pic>
              </a:graphicData>
            </a:graphic>
          </wp:inline>
        </w:drawing>
      </w:r>
    </w:p>
    <w:p w14:paraId="58605BAD"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1) 가스 저장 방식</w:t>
      </w:r>
    </w:p>
    <w:p w14:paraId="03A9D684" w14:textId="74046012"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 xml:space="preserve">가스 저장 방식, 즉 p2g(power to gas) 기술은 물을 </w:t>
      </w:r>
      <w:r w:rsidR="00A42EE8" w:rsidRPr="006E7432">
        <w:rPr>
          <w:rFonts w:ascii="궁서" w:eastAsia="궁서" w:hAnsi="궁서" w:cs="Times New Roman" w:hint="eastAsia"/>
          <w:bCs/>
          <w:color w:val="000000"/>
          <w:sz w:val="20"/>
          <w:szCs w:val="20"/>
        </w:rPr>
        <w:t>전기 분해하여</w:t>
      </w:r>
      <w:r w:rsidRPr="006E7432">
        <w:rPr>
          <w:rFonts w:ascii="궁서" w:eastAsia="궁서" w:hAnsi="궁서" w:cs="Times New Roman" w:hint="eastAsia"/>
          <w:bCs/>
          <w:color w:val="000000"/>
          <w:sz w:val="20"/>
          <w:szCs w:val="20"/>
        </w:rPr>
        <w:t xml:space="preserve"> 수소를 생산하는 수전해와 이산화탄소를 메탄으로 바꾸는 이산화탄소 메탄화로 두 종류가 있다. 수전해는 남는 전력으로 PEMEC, SOEC등을 이용해 물을 수소로 바꾼다. 변환된 수소를 수소차에 바로 사용하거나 연료전지에 연료로 사용해 전기로 다시 변환시킬 수 있다. 이때 수전해 방법에 따라서 효율이 크게 변화하기에 적절한 방안을 택하는 것이 중요하다.   다음으로 이산화탄소 메탄화는 수소와 이산화탄소를 반응시켜 메탄을 만드는 것을 말한다. 앞서 소개한 수전해 기술과 이산화탄소 메탄화 기술을 </w:t>
      </w:r>
      <w:r w:rsidR="00A42EE8" w:rsidRPr="006E7432">
        <w:rPr>
          <w:rFonts w:ascii="궁서" w:eastAsia="궁서" w:hAnsi="궁서" w:cs="Times New Roman" w:hint="eastAsia"/>
          <w:bCs/>
          <w:color w:val="000000"/>
          <w:sz w:val="20"/>
          <w:szCs w:val="20"/>
        </w:rPr>
        <w:t>용합시켜</w:t>
      </w:r>
      <w:r w:rsidRPr="006E7432">
        <w:rPr>
          <w:rFonts w:ascii="궁서" w:eastAsia="궁서" w:hAnsi="궁서" w:cs="Times New Roman" w:hint="eastAsia"/>
          <w:bCs/>
          <w:color w:val="000000"/>
          <w:sz w:val="20"/>
          <w:szCs w:val="20"/>
        </w:rPr>
        <w:t xml:space="preserve"> 후자의 수소 공급을 원활하게 할 수 있을 것 같다. 이때 반응시키는 촉매의 종류에 따라 니켈기반 고체 촉매를 사용하는 열화학적 메탄화 기술과 미생물을 사용하는 생물학적 메탄화 기술로 나누어진다. 두 기술은 각각 장단점이 존재하는데, 열화학적 메탄화 기술은 이미 상용화 되어있는 촉매를 사용하기에 활용하기 쉽다는 장점이 있지만, 촉매 반응을 통한 높은 압력과 온도유지를 위한 에너지사용으로 인해 효율이 떨어진다는 단점이 존재한다. 생물학적 메탄화 기술은 미생물을 사용하기에 상대적으로 구성이 단순해 경제성 확보가 용이하다는 장점이 있지만, 아직 많이 개발되지 않은 분야로 상용화가 어렵다는 단점이 있다. </w:t>
      </w:r>
    </w:p>
    <w:p w14:paraId="25973130"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2) 이차전지 이용</w:t>
      </w:r>
    </w:p>
    <w:p w14:paraId="3446D0DC"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우리가 흔히 사용하는 휴대폰, 노트북 같은 전자기기에 들어있는 재충전이 가능한 이차전지를 통해 에너지를 저장해 필요할 때 사용할 수 있다. 이차전지에는 일반적으로 많이 사용하는 리튬 이온 전지와 요즘 주목받고 있는 나트륨 이온 전지가 있다. 이차전지를 이용</w:t>
      </w:r>
      <w:r w:rsidRPr="006E7432">
        <w:rPr>
          <w:rFonts w:ascii="궁서" w:eastAsia="궁서" w:hAnsi="궁서" w:cs="Times New Roman" w:hint="eastAsia"/>
          <w:bCs/>
          <w:color w:val="000000"/>
          <w:sz w:val="20"/>
          <w:szCs w:val="20"/>
        </w:rPr>
        <w:t>하여 에너지를 저장하기 위해서는 대용량 에너지를 저장할 수 있어야 하고, 수명이 길어야 효율적으로 사용할 수 있을 것으로 보인다. 전기차에서 수명이 다한 배터리를 이러한 ESS에 사용하는 기술을 UBESS라고 한다. UBESS는 충전 용량과 재충전 횟수가 반비례를 이룬다는 점을 이용한다. 또한 플로우 배터리라는 기술이 있는데, 이 플로우 배터리란 별도의 탱크에 저장된 양극과 음극의 두 가지 전해질 용액을 사용하는 이차전지의 종류 중 하나이다. 기존의 이차전지 배터리와 달리 고정된 전극과 유동적인 전해질을 가지고 있어 전력과 에너지를 분리할 수 있다. 이를 이용하여 단기간에 많은 양의 전력을 공급하거나 장기간에 걸쳐 적은 양의 전력을 공급하는 등 전력 출력을 임의로 조절하기 쉽다는 장점이 있다. 또한, 전해질을 담는 탱크의 용량을 키움으로써 배터리의 용량을 쉽게 늘릴 수 있다.</w:t>
      </w:r>
    </w:p>
    <w:p w14:paraId="1BC75A45"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3) 플라이휠</w:t>
      </w:r>
    </w:p>
    <w:p w14:paraId="49DED472"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플라이휠은 남는 전력을 회전체의 회전에너지로 변환시켜 저장한 다음 필요할 때 전력 회생이라는 과정을 통해 전기 에너지로 다시 변환하는 것이다. 이는 앞서 설명한 화학적으로 에너지를 저장하는 두 방식과 다르게 물리적인 방식으로 에너지를 저장하기에 더 안전하고 수명이 길다는 장점이 있다. 이때, 초전도체 위에서 영구자석의 부상력을 이용한 베어링을 사용하는 초전도 플라이휠은 매우 높은 효율과 안정성을 가질 수 있다는 장점이 있다. 이는 초전도체 베어링은 일반적인 기계 베어링과 달리 마찰로 인해 발생하는 에너지 손실이 거의 없기 때문이다.</w:t>
      </w:r>
    </w:p>
    <w:p w14:paraId="0488E8EB"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4) 탄소나노튜브</w:t>
      </w:r>
    </w:p>
    <w:p w14:paraId="135C2823"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흑연의 전력 저장 용량은 372 mAh/g인데 비해 탄소나노튜브의 저장 용량은 1400 mAh/g이상으로 압도적으로 많은 전력을 저장할 수 있다. 탄소나노튜브는 또한 탄소나노튜브는 부피 대비 표면적이 넓다. 이로 인해 전극과 전해질과의 접촉 면적이 넓어지면서 향상된 성능의 배터리를 제작할 수 있다. 이러한 탄소나노튜브를 활용한 예로, 화학 에너지를 저장하는 배터리와 달리 전기 에너지 그 자체를 저장하는 커패시터의 전극에 탄소나노튜브를 사용할 수 있다. 커패시터는 배터리에 비해 매우 소량의 에너지만 저장할 수 있는데, 탄소나노튜브를 사용함으로써 에너지 저장량을 늘릴 수 있다.</w:t>
      </w:r>
    </w:p>
    <w:p w14:paraId="517C72FF"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 xml:space="preserve">에너지 밀도는 단위 부피 또는 단위 무게 당 가지고 있는 에너지의 양을 의미한다. 전지나 연료의 효율을 나타내는 지표이며, 에너지 밀도는 단위 중량당 혹은 체적당 에너지를 얼마나 저장할 수 있는지로 측정한다. 에너지 밀도가 높다면 같은 에너지를 가지고 있다 하더라도 부피가 작거나 무게를 적게 만들 수 있기 때문에 ESS기술에서는 에너지 밀도가 높은 것이 중요하다. </w:t>
      </w:r>
    </w:p>
    <w:p w14:paraId="2E5487E4" w14:textId="63C56331" w:rsidR="00FC7044" w:rsidRPr="006E7432" w:rsidRDefault="000C1BF3"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bCs/>
          <w:noProof/>
          <w:color w:val="000000"/>
          <w:sz w:val="20"/>
          <w:szCs w:val="20"/>
        </w:rPr>
        <w:lastRenderedPageBreak/>
        <w:drawing>
          <wp:inline distT="0" distB="0" distL="0" distR="0" wp14:anchorId="6B1977A7" wp14:editId="75C6B973">
            <wp:extent cx="3127375" cy="1554480"/>
            <wp:effectExtent l="0" t="0" r="0" b="7620"/>
            <wp:docPr id="59194949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375" cy="1554480"/>
                    </a:xfrm>
                    <a:prstGeom prst="rect">
                      <a:avLst/>
                    </a:prstGeom>
                    <a:noFill/>
                  </pic:spPr>
                </pic:pic>
              </a:graphicData>
            </a:graphic>
          </wp:inline>
        </w:drawing>
      </w:r>
    </w:p>
    <w:p w14:paraId="0F49F96E" w14:textId="68B60245" w:rsidR="00FC7044" w:rsidRPr="006E7432" w:rsidRDefault="000C1BF3"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w:t>
      </w:r>
      <w:r w:rsidR="00FC7044" w:rsidRPr="006E7432">
        <w:rPr>
          <w:rFonts w:ascii="궁서" w:eastAsia="궁서" w:hAnsi="궁서" w:cs="Times New Roman" w:hint="eastAsia"/>
          <w:bCs/>
          <w:color w:val="000000"/>
          <w:sz w:val="20"/>
          <w:szCs w:val="20"/>
        </w:rPr>
        <w:t>4) 열손실</w:t>
      </w:r>
      <w:r w:rsidRPr="006E7432">
        <w:rPr>
          <w:rFonts w:ascii="궁서" w:eastAsia="궁서" w:hAnsi="궁서" w:cs="Times New Roman" w:hint="eastAsia"/>
          <w:bCs/>
          <w:color w:val="000000"/>
          <w:sz w:val="20"/>
          <w:szCs w:val="20"/>
        </w:rPr>
        <w:t>을</w:t>
      </w:r>
      <w:r w:rsidR="00FC7044" w:rsidRPr="006E7432">
        <w:rPr>
          <w:rFonts w:ascii="궁서" w:eastAsia="궁서" w:hAnsi="궁서" w:cs="Times New Roman" w:hint="eastAsia"/>
          <w:bCs/>
          <w:color w:val="000000"/>
          <w:sz w:val="20"/>
          <w:szCs w:val="20"/>
        </w:rPr>
        <w:t xml:space="preserve"> 줄일 수 있는 최적화 방법.</w:t>
      </w:r>
    </w:p>
    <w:p w14:paraId="23F29813"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리튬 이온 전지의 열 손실은 전지의 효율성과 수명에 중요한 영향을 미친다. 리튬이온 전지 내부의 열을 효과적으로 관리하기 위해서는 열 전도성이 우수한 소재를 사용해야 한다. 열 전도성이 높은 소재는 열이 전지 내부에서 균일하게 분산되어 열 손실을 줄일 수 있다.</w:t>
      </w:r>
    </w:p>
    <w:p w14:paraId="2CC0E3B3"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열 전도성이 뛰어나면서도 연성이 높은 고분자 소재는 전지 내부의 열을 효과적으로 분산시키는 역할을 한다.</w:t>
      </w:r>
    </w:p>
    <w:p w14:paraId="7EEC18D9"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[열 전도성이 높은 고분자 소재]</w:t>
      </w:r>
    </w:p>
    <w:p w14:paraId="42824055"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탄소섬유, 탄소계 필러들은 열전도도가 높고 기계적 물성이 우수하며 가벼워서 고기능성 복합재료를 요하는 분야에서 응용이 기대되는 신소재이다. 탄소나노튜브는 3,000W/m.K 이상의 우수한 전기전도도 값을 가지고 큰 종횡비로 인해 소량의 첨가만으로 열전도도의 향상을 기대할 수 있다. 꿈의 신소재로 불리는 ‘그래핀’ 은 탄소 원자가 벌집 모양으로 연결된 얇은 막 구조 형태다. 두께가 0.35nm에 불과할 정도 얇지만 구리보다 100배 높은 전기 전도성과 다이아몬드보다 2배 높은 열전도도를 가지고 있으며 강철보다 강한 것으로 알려져있다. 대만 National Tsing Hua 대학의 Ma 교수팀은 그래핀에 파이렌 유도체와 π-π stacking을 통해 에폭시 매트릭스와 그래핀의 상용성을 개선하여 에폭시 매트릭스와의 복합체를 형성하여 열전도도가 증가함을 알아냈다. 그래핀 함량 4phr에서 매트릭스 수지대비 열전도도가 10배 증가하였으며, 동일함량의 MWCNT를 이용한 복합체에 비해 열전도가 5배 이상 증가됨을 알아내었다.</w:t>
      </w:r>
    </w:p>
    <w:p w14:paraId="19EACE54" w14:textId="03678D59"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 xml:space="preserve">SOEC 시스템에서의 열 손실을 최소화하기 위해 절연재를 </w:t>
      </w:r>
      <w:r w:rsidR="00A42EE8" w:rsidRPr="006E7432">
        <w:rPr>
          <w:rFonts w:ascii="궁서" w:eastAsia="궁서" w:hAnsi="궁서" w:cs="Times New Roman" w:hint="eastAsia"/>
          <w:bCs/>
          <w:color w:val="000000"/>
          <w:sz w:val="20"/>
          <w:szCs w:val="20"/>
        </w:rPr>
        <w:t>최적화</w:t>
      </w:r>
      <w:r w:rsidR="00A42EE8" w:rsidRPr="006E7432">
        <w:rPr>
          <w:rFonts w:ascii="궁서" w:eastAsia="궁서" w:hAnsi="궁서" w:cs="Times New Roman"/>
          <w:bCs/>
          <w:color w:val="000000"/>
          <w:sz w:val="20"/>
          <w:szCs w:val="20"/>
        </w:rPr>
        <w:t>하는</w:t>
      </w:r>
      <w:r w:rsidRPr="006E7432">
        <w:rPr>
          <w:rFonts w:ascii="궁서" w:eastAsia="궁서" w:hAnsi="궁서" w:cs="Times New Roman" w:hint="eastAsia"/>
          <w:bCs/>
          <w:color w:val="000000"/>
          <w:sz w:val="20"/>
          <w:szCs w:val="20"/>
        </w:rPr>
        <w:t xml:space="preserve"> 연구가 중요한데, 최근에는 세라믹 파우더를 방열 소재로 사용한 고분자 복합재료가 널리 사용되고 있다. 특히 Al2O3, SiC등의 세라믹들은 높은 열전도도와 절연 특성을 가지고 있어 열전도성 소재로 각광받아 왔다. 일반적으로 세라믹 고분자 복합재료의 열전도도는 8.2 W/m.K이다. 이는 세라믹 소재의 분자 구조와 결정 구조에 기인한다. 세라믹 소재는 일반적으로 분자 구조의 밀도가 높다. 고밀도 구조는 열 전달을 용이하게 하고, 분자 간의 밀접한 접촉과 높은 밀도는 열이 빠르게 전달되도록 한다. 또한 세라믹 소재는 보통 결정 구조의 밀도가 높다. 결정 구조의 밀도는 원</w:t>
      </w:r>
      <w:r w:rsidRPr="006E7432">
        <w:rPr>
          <w:rFonts w:ascii="궁서" w:eastAsia="궁서" w:hAnsi="궁서" w:cs="Times New Roman" w:hint="eastAsia"/>
          <w:bCs/>
          <w:color w:val="000000"/>
          <w:sz w:val="20"/>
          <w:szCs w:val="20"/>
        </w:rPr>
        <w:t>자 또는 이온 사이의 거리와 산화 작용의 강도에 의해 결정된다. 높은 결정 구조의 밀도는 열이 빠르게 전달되도록 한다.</w:t>
      </w:r>
    </w:p>
    <w:p w14:paraId="5FFA3100" w14:textId="698C0CEC" w:rsidR="00FC7044" w:rsidRPr="006E7432" w:rsidRDefault="000C1BF3" w:rsidP="00A42EE8">
      <w:pPr>
        <w:pBdr>
          <w:top w:val="nil"/>
          <w:left w:val="nil"/>
          <w:bottom w:val="nil"/>
          <w:right w:val="nil"/>
          <w:between w:val="nil"/>
        </w:pBdr>
        <w:wordWrap w:val="0"/>
        <w:spacing w:after="60"/>
        <w:rPr>
          <w:rFonts w:ascii="궁서" w:eastAsia="궁서" w:hAnsi="궁서" w:cs="Times New Roman"/>
          <w:b/>
          <w:color w:val="000000"/>
          <w:sz w:val="20"/>
          <w:szCs w:val="20"/>
        </w:rPr>
      </w:pPr>
      <w:r w:rsidRPr="006E7432">
        <w:rPr>
          <w:rFonts w:ascii="궁서" w:eastAsia="궁서" w:hAnsi="궁서" w:cs="Times New Roman" w:hint="eastAsia"/>
          <w:b/>
          <w:color w:val="000000"/>
          <w:sz w:val="20"/>
          <w:szCs w:val="20"/>
        </w:rPr>
        <w:t>(</w:t>
      </w:r>
      <w:r w:rsidR="00FC7044" w:rsidRPr="006E7432">
        <w:rPr>
          <w:rFonts w:ascii="궁서" w:eastAsia="궁서" w:hAnsi="궁서" w:cs="Times New Roman" w:hint="eastAsia"/>
          <w:b/>
          <w:color w:val="000000"/>
          <w:sz w:val="20"/>
          <w:szCs w:val="20"/>
        </w:rPr>
        <w:t>5) 한계(기술적, 상용화)</w:t>
      </w:r>
    </w:p>
    <w:p w14:paraId="1C36A797"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Ess 기술의 한계</w:t>
      </w:r>
    </w:p>
    <w:p w14:paraId="77C8167B"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에너지저장장치가 태양광발전과 함께 사용되면서 재생에너지의 단점을 보완할 수 있지만 이에 따른 문제점도 발생하고 있다 바로 ESS 화재이다. ESS 시스템에 사용되는 배터리는 리튬이온 전지로 그 특징은 다음과 같다.일반적으로 리튬이온 배터리는 가볍고, 자가 방전에 의한 전력손실이 적고, 고 에너지 밀도와 출력 전압을 가지고, 무게대비용량이 크고, 원하는 크기로 제작이 용이하다는 장점을 가지고있다. 하지만 장시간 고온 노출 시 발화, 충격에 의한 양극 접촉으로 폭발 등 안전 문제가 크며, 과충전 시 내부 온도 상승으로인한 폭발 위험성 있다. 또한 물과 접촉 시 발열반응을 일으켜폭발할 위험이 있다. 리튬이온전지는 위와 같은 특징이 있어 실제 적용할 경우 주의깊게 취급되어야 한다.</w:t>
      </w:r>
    </w:p>
    <w:p w14:paraId="52136997"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또 다른 문제점은 Ess의 보급이 전력시스템이 끼치는 부정적인 영향이다.</w:t>
      </w:r>
    </w:p>
    <w:p w14:paraId="4DC697E7"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이는 Ess의 충전,방전 패턴 특성에 기인한 문제로 ess 보급이 확대될수록 전력시스템 관리상 복잡한 문제가 출현하기 때문인것으로 보인다. Ess는 방전시 주파수를 상승시키고 충전시에는 주파수를 하락시키는 작용을 하는데 충전,방전을 제어하지못하면 주파수 요동이 나타나고 배터리가 완전히 방전되면 전력시스템에서 탈락하는것과 유사한 효과가 발생한다. 따라서 ess를 경제적이고 효율적으로 이용하기 위해서는 전력시스템 차원에서의 충전 방전을 최적화 할 수 있는 제어시스템이 필요하다.</w:t>
      </w:r>
    </w:p>
    <w:p w14:paraId="56BE4EC9"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스마트 그리드 문제점</w:t>
      </w:r>
    </w:p>
    <w:p w14:paraId="5DE15500"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통신망이 필수인 만큼 정보유출 위험이라는 단점이 존재한다. IoT 월트 투데이에 따르면 스마트그리드는 업데이트 시기를 놓쳤을 때나 네트워크를 공유할 경우 해킹에 노출될 수 있다는 문제점이 있다.</w:t>
      </w:r>
    </w:p>
    <w:p w14:paraId="2886D4FE"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P2x기술</w:t>
      </w:r>
    </w:p>
    <w:p w14:paraId="57A5CEA4" w14:textId="77777777" w:rsidR="00FC7044"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P2X는 재생에너지 등 전력을 수소, 열, 기타 합성연료 형태로 저장하는 방식으로 재생에너지 전력으로 수소를 생산할 때 X는 수소가 되며 보통 P2G(Power-to-gas)로 명명된다. P2G방식에서 문제점은 재생에너지의 발전비중이 낮고 비용이 높은 것과 수소의 생산 가능 용량도 아직 낮은 수준이다.</w:t>
      </w:r>
    </w:p>
    <w:p w14:paraId="234D22AB" w14:textId="75053090" w:rsidR="00317471" w:rsidRPr="006E7432" w:rsidRDefault="00FC7044" w:rsidP="00A42EE8">
      <w:pPr>
        <w:pBdr>
          <w:top w:val="nil"/>
          <w:left w:val="nil"/>
          <w:bottom w:val="nil"/>
          <w:right w:val="nil"/>
          <w:between w:val="nil"/>
        </w:pBdr>
        <w:wordWrap w:val="0"/>
        <w:spacing w:after="60"/>
        <w:rPr>
          <w:rFonts w:ascii="궁서" w:eastAsia="궁서" w:hAnsi="궁서" w:cs="Times New Roman"/>
          <w:bCs/>
          <w:color w:val="000000"/>
          <w:sz w:val="20"/>
          <w:szCs w:val="20"/>
        </w:rPr>
      </w:pPr>
      <w:r w:rsidRPr="006E7432">
        <w:rPr>
          <w:rFonts w:ascii="궁서" w:eastAsia="궁서" w:hAnsi="궁서" w:cs="Times New Roman" w:hint="eastAsia"/>
          <w:bCs/>
          <w:color w:val="000000"/>
          <w:sz w:val="20"/>
          <w:szCs w:val="20"/>
        </w:rPr>
        <w:t>그리고 제도적인 측면에서도 풀어야할 과제가 존재한다 전력시장에 필요한 제도적 개선사항으로는 전력시장의 구조개편을 통한 실시간 시장의 도입과 보조서비스 가치의 합리화,송배전 비용의 분리 및 전력구매제도 개선 등이 있다.</w:t>
      </w:r>
    </w:p>
    <w:p w14:paraId="6137CF63" w14:textId="61349264" w:rsidR="00317471" w:rsidRPr="006E7432" w:rsidRDefault="00000000" w:rsidP="00A42EE8">
      <w:pPr>
        <w:pBdr>
          <w:top w:val="nil"/>
          <w:left w:val="nil"/>
          <w:bottom w:val="nil"/>
          <w:right w:val="nil"/>
          <w:between w:val="nil"/>
        </w:pBdr>
        <w:wordWrap w:val="0"/>
        <w:spacing w:before="180" w:after="120"/>
        <w:rPr>
          <w:rFonts w:ascii="궁서" w:eastAsia="궁서" w:hAnsi="궁서" w:cs="Times New Roman"/>
          <w:b/>
          <w:color w:val="000000"/>
          <w:sz w:val="20"/>
          <w:szCs w:val="20"/>
        </w:rPr>
      </w:pPr>
      <w:sdt>
        <w:sdtPr>
          <w:rPr>
            <w:rFonts w:ascii="궁서" w:eastAsia="궁서" w:hAnsi="궁서"/>
          </w:rPr>
          <w:tag w:val="goog_rdk_6"/>
          <w:id w:val="160053911"/>
        </w:sdtPr>
        <w:sdtContent>
          <w:r w:rsidRPr="006E7432">
            <w:rPr>
              <w:rFonts w:ascii="궁서" w:eastAsia="궁서" w:hAnsi="궁서" w:cs="궁서"/>
              <w:b/>
              <w:color w:val="000000"/>
              <w:sz w:val="20"/>
              <w:szCs w:val="20"/>
            </w:rPr>
            <w:t>결</w:t>
          </w:r>
          <w:r w:rsidR="00A42EE8" w:rsidRPr="006E7432">
            <w:rPr>
              <w:rFonts w:ascii="궁서" w:eastAsia="궁서" w:hAnsi="궁서" w:cs="궁서" w:hint="eastAsia"/>
              <w:b/>
              <w:color w:val="000000"/>
              <w:sz w:val="20"/>
              <w:szCs w:val="20"/>
            </w:rPr>
            <w:t>론</w:t>
          </w:r>
        </w:sdtContent>
      </w:sdt>
    </w:p>
    <w:p w14:paraId="6DF56335" w14:textId="60F5CE31" w:rsidR="00AB2E45" w:rsidRDefault="00AB2E45" w:rsidP="006E7432">
      <w:pPr>
        <w:pBdr>
          <w:top w:val="nil"/>
          <w:left w:val="nil"/>
          <w:bottom w:val="nil"/>
          <w:right w:val="nil"/>
          <w:between w:val="nil"/>
        </w:pBdr>
        <w:wordWrap w:val="0"/>
        <w:spacing w:after="60"/>
        <w:ind w:firstLineChars="100" w:firstLine="20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이를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탐구한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내용을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바탕으로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제주도에서의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그리드의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적용을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구상해보았다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우선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현재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발전소의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위치를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코딩을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알아보았다</w:t>
      </w:r>
      <w:r w:rsidRPr="006E7432">
        <w:rPr>
          <w:rFonts w:ascii="궁서" w:eastAsia="궁서" w:hAnsi="궁서" w:cs="Times New Roman" w:hint="eastAsia"/>
          <w:color w:val="000000"/>
          <w:sz w:val="20"/>
          <w:szCs w:val="20"/>
        </w:rPr>
        <w:t>.</w:t>
      </w:r>
    </w:p>
    <w:p w14:paraId="7F8B3FE9" w14:textId="1C1FB99E" w:rsidR="00E77635" w:rsidRPr="00E77635" w:rsidRDefault="00E77635" w:rsidP="006E7432">
      <w:pPr>
        <w:pBdr>
          <w:top w:val="nil"/>
          <w:left w:val="nil"/>
          <w:bottom w:val="nil"/>
          <w:right w:val="nil"/>
          <w:between w:val="nil"/>
        </w:pBdr>
        <w:wordWrap w:val="0"/>
        <w:spacing w:after="60"/>
        <w:ind w:firstLineChars="100" w:firstLine="240"/>
        <w:rPr>
          <w:rFonts w:ascii="궁서" w:eastAsia="궁서" w:hAnsi="궁서" w:cs="Times New Roman"/>
          <w:color w:val="000000"/>
          <w:sz w:val="20"/>
          <w:szCs w:val="20"/>
        </w:rPr>
      </w:pPr>
      <w:r>
        <w:rPr>
          <w:noProof/>
        </w:rPr>
        <w:drawing>
          <wp:inline distT="114300" distB="114300" distL="114300" distR="114300" wp14:anchorId="0820B280" wp14:editId="3EAF8972">
            <wp:extent cx="2581275" cy="1119124"/>
            <wp:effectExtent l="0" t="0" r="0" b="5080"/>
            <wp:docPr id="2" name="image7.png" descr="지도, 아틀라스, 텍스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 name="image7.png" descr="지도, 아틀라스, 텍스트이(가) 표시된 사진&#10;&#10;자동 생성된 설명"/>
                    <pic:cNvPicPr preferRelativeResize="0"/>
                  </pic:nvPicPr>
                  <pic:blipFill>
                    <a:blip r:embed="rId16"/>
                    <a:srcRect/>
                    <a:stretch>
                      <a:fillRect/>
                    </a:stretch>
                  </pic:blipFill>
                  <pic:spPr>
                    <a:xfrm>
                      <a:off x="0" y="0"/>
                      <a:ext cx="2595853" cy="1125444"/>
                    </a:xfrm>
                    <a:prstGeom prst="rect">
                      <a:avLst/>
                    </a:prstGeom>
                    <a:ln/>
                  </pic:spPr>
                </pic:pic>
              </a:graphicData>
            </a:graphic>
          </wp:inline>
        </w:drawing>
      </w:r>
    </w:p>
    <w:p w14:paraId="683679C9" w14:textId="5DC3633A" w:rsidR="00AB2E45" w:rsidRDefault="00AB2E45" w:rsidP="006E7432">
      <w:pPr>
        <w:pBdr>
          <w:top w:val="nil"/>
          <w:left w:val="nil"/>
          <w:bottom w:val="nil"/>
          <w:right w:val="nil"/>
          <w:between w:val="nil"/>
        </w:pBdr>
        <w:wordWrap w:val="0"/>
        <w:spacing w:after="60"/>
        <w:ind w:firstLine="180"/>
        <w:rPr>
          <w:rFonts w:ascii="궁서" w:eastAsia="궁서" w:hAnsi="궁서" w:cs="맑은 고딕"/>
          <w:color w:val="000000"/>
          <w:sz w:val="20"/>
          <w:szCs w:val="20"/>
        </w:rPr>
      </w:pPr>
      <w:r w:rsidRPr="006E7432">
        <w:rPr>
          <w:rFonts w:ascii="궁서" w:eastAsia="궁서" w:hAnsi="궁서" w:cs="Times New Roman" w:hint="eastAsia"/>
          <w:color w:val="000000"/>
          <w:sz w:val="20"/>
          <w:szCs w:val="20"/>
        </w:rPr>
        <w:t>-</w:t>
      </w:r>
      <w:r w:rsidRPr="006E7432">
        <w:rPr>
          <w:rFonts w:ascii="궁서" w:eastAsia="궁서" w:hAnsi="궁서" w:cs="맑은 고딕" w:hint="eastAsia"/>
          <w:color w:val="000000"/>
          <w:sz w:val="20"/>
          <w:szCs w:val="20"/>
        </w:rPr>
        <w:t>제주시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풍력</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현황</w:t>
      </w:r>
    </w:p>
    <w:p w14:paraId="6EEEE1B2" w14:textId="1CCF9519" w:rsidR="00E77635" w:rsidRPr="006E7432" w:rsidRDefault="00E77635" w:rsidP="006E7432">
      <w:pPr>
        <w:pBdr>
          <w:top w:val="nil"/>
          <w:left w:val="nil"/>
          <w:bottom w:val="nil"/>
          <w:right w:val="nil"/>
          <w:between w:val="nil"/>
        </w:pBdr>
        <w:wordWrap w:val="0"/>
        <w:spacing w:after="60"/>
        <w:ind w:firstLine="180"/>
        <w:rPr>
          <w:rFonts w:ascii="궁서" w:eastAsia="궁서" w:hAnsi="궁서" w:cs="Times New Roman"/>
          <w:color w:val="000000"/>
          <w:sz w:val="20"/>
          <w:szCs w:val="20"/>
        </w:rPr>
      </w:pPr>
      <w:r>
        <w:rPr>
          <w:noProof/>
        </w:rPr>
        <w:drawing>
          <wp:inline distT="114300" distB="114300" distL="114300" distR="114300" wp14:anchorId="6297A085" wp14:editId="1C43C00D">
            <wp:extent cx="2628900" cy="1229178"/>
            <wp:effectExtent l="0" t="0" r="0" b="9525"/>
            <wp:docPr id="1" name="image5.png" descr="지도, 텍스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1" name="image5.png" descr="지도, 텍스트이(가) 표시된 사진&#10;&#10;자동 생성된 설명"/>
                    <pic:cNvPicPr preferRelativeResize="0"/>
                  </pic:nvPicPr>
                  <pic:blipFill>
                    <a:blip r:embed="rId17"/>
                    <a:srcRect/>
                    <a:stretch>
                      <a:fillRect/>
                    </a:stretch>
                  </pic:blipFill>
                  <pic:spPr>
                    <a:xfrm>
                      <a:off x="0" y="0"/>
                      <a:ext cx="2642985" cy="1235763"/>
                    </a:xfrm>
                    <a:prstGeom prst="rect">
                      <a:avLst/>
                    </a:prstGeom>
                    <a:ln/>
                  </pic:spPr>
                </pic:pic>
              </a:graphicData>
            </a:graphic>
          </wp:inline>
        </w:drawing>
      </w:r>
    </w:p>
    <w:p w14:paraId="10CDC628" w14:textId="7F8DCFA9" w:rsidR="00AB2E45" w:rsidRDefault="00AB2E45" w:rsidP="006E7432">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w:t>
      </w:r>
      <w:r w:rsidRPr="006E7432">
        <w:rPr>
          <w:rFonts w:ascii="궁서" w:eastAsia="궁서" w:hAnsi="궁서" w:cs="맑은 고딕" w:hint="eastAsia"/>
          <w:color w:val="000000"/>
          <w:sz w:val="20"/>
          <w:szCs w:val="20"/>
        </w:rPr>
        <w:t>제주시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태양광</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현황</w:t>
      </w:r>
      <w:r w:rsidRPr="006E7432">
        <w:rPr>
          <w:rFonts w:ascii="궁서" w:eastAsia="궁서" w:hAnsi="궁서" w:cs="Times New Roman" w:hint="eastAsia"/>
          <w:color w:val="000000"/>
          <w:sz w:val="20"/>
          <w:szCs w:val="20"/>
        </w:rPr>
        <w:t>(2000</w:t>
      </w:r>
      <w:r w:rsidRPr="006E7432">
        <w:rPr>
          <w:rFonts w:ascii="궁서" w:eastAsia="궁서" w:hAnsi="궁서" w:cs="맑은 고딕" w:hint="eastAsia"/>
          <w:color w:val="000000"/>
          <w:sz w:val="20"/>
          <w:szCs w:val="20"/>
        </w:rPr>
        <w:t>여개중</w:t>
      </w:r>
      <w:r w:rsidRPr="006E7432">
        <w:rPr>
          <w:rFonts w:ascii="궁서" w:eastAsia="궁서" w:hAnsi="궁서" w:cs="Times New Roman" w:hint="eastAsia"/>
          <w:color w:val="000000"/>
          <w:sz w:val="20"/>
          <w:szCs w:val="20"/>
        </w:rPr>
        <w:t xml:space="preserve"> 700</w:t>
      </w:r>
      <w:r w:rsidRPr="006E7432">
        <w:rPr>
          <w:rFonts w:ascii="궁서" w:eastAsia="궁서" w:hAnsi="궁서" w:cs="맑은 고딕" w:hint="eastAsia"/>
          <w:color w:val="000000"/>
          <w:sz w:val="20"/>
          <w:szCs w:val="20"/>
        </w:rPr>
        <w:t>여개만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표시함</w:t>
      </w:r>
      <w:r w:rsidRPr="006E7432">
        <w:rPr>
          <w:rFonts w:ascii="궁서" w:eastAsia="궁서" w:hAnsi="궁서" w:cs="Times New Roman" w:hint="eastAsia"/>
          <w:color w:val="000000"/>
          <w:sz w:val="20"/>
          <w:szCs w:val="20"/>
        </w:rPr>
        <w:t>)</w:t>
      </w:r>
    </w:p>
    <w:p w14:paraId="65214DB2" w14:textId="49AE9203" w:rsidR="00E77635" w:rsidRDefault="00E77635" w:rsidP="006E7432">
      <w:pPr>
        <w:pBdr>
          <w:top w:val="nil"/>
          <w:left w:val="nil"/>
          <w:bottom w:val="nil"/>
          <w:right w:val="nil"/>
          <w:between w:val="nil"/>
        </w:pBdr>
        <w:wordWrap w:val="0"/>
        <w:spacing w:after="60"/>
        <w:ind w:firstLine="180"/>
        <w:rPr>
          <w:rFonts w:ascii="궁서" w:eastAsia="궁서" w:hAnsi="궁서" w:cs="Times New Roman"/>
          <w:color w:val="000000"/>
          <w:sz w:val="20"/>
          <w:szCs w:val="20"/>
        </w:rPr>
      </w:pPr>
      <w:r>
        <w:rPr>
          <w:noProof/>
        </w:rPr>
        <w:drawing>
          <wp:inline distT="114300" distB="114300" distL="114300" distR="114300" wp14:anchorId="49244997" wp14:editId="660088B1">
            <wp:extent cx="2962910" cy="2396438"/>
            <wp:effectExtent l="0" t="0" r="0" b="4445"/>
            <wp:docPr id="6" name="image1.png" descr="텍스트, 스크린샷, 소프트웨어, 멀티미디어 소프트웨어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6" name="image1.png" descr="텍스트, 스크린샷, 소프트웨어, 멀티미디어 소프트웨어이(가) 표시된 사진&#10;&#10;자동 생성된 설명"/>
                    <pic:cNvPicPr preferRelativeResize="0"/>
                  </pic:nvPicPr>
                  <pic:blipFill>
                    <a:blip r:embed="rId18"/>
                    <a:srcRect/>
                    <a:stretch>
                      <a:fillRect/>
                    </a:stretch>
                  </pic:blipFill>
                  <pic:spPr>
                    <a:xfrm>
                      <a:off x="0" y="0"/>
                      <a:ext cx="2962910" cy="2396438"/>
                    </a:xfrm>
                    <a:prstGeom prst="rect">
                      <a:avLst/>
                    </a:prstGeom>
                    <a:ln/>
                  </pic:spPr>
                </pic:pic>
              </a:graphicData>
            </a:graphic>
          </wp:inline>
        </w:drawing>
      </w:r>
    </w:p>
    <w:p w14:paraId="3990C1EF" w14:textId="016CB430" w:rsidR="00E77635" w:rsidRPr="006E7432" w:rsidRDefault="00E77635" w:rsidP="006E7432">
      <w:pPr>
        <w:pBdr>
          <w:top w:val="nil"/>
          <w:left w:val="nil"/>
          <w:bottom w:val="nil"/>
          <w:right w:val="nil"/>
          <w:between w:val="nil"/>
        </w:pBdr>
        <w:wordWrap w:val="0"/>
        <w:spacing w:after="60"/>
        <w:ind w:firstLine="180"/>
        <w:rPr>
          <w:rFonts w:ascii="궁서" w:eastAsia="궁서" w:hAnsi="궁서" w:cs="Times New Roman"/>
          <w:color w:val="000000"/>
          <w:sz w:val="20"/>
          <w:szCs w:val="20"/>
        </w:rPr>
      </w:pPr>
      <w:r>
        <w:rPr>
          <w:noProof/>
        </w:rPr>
        <w:drawing>
          <wp:inline distT="114300" distB="114300" distL="114300" distR="114300" wp14:anchorId="4249380E" wp14:editId="58D0CE76">
            <wp:extent cx="2638425" cy="900375"/>
            <wp:effectExtent l="0" t="0" r="0" b="0"/>
            <wp:docPr id="3" name="image2.png" descr="텍스트, 스크린샷, 소프트웨어, 멀티미디어 소프트웨어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3" name="image2.png" descr="텍스트, 스크린샷, 소프트웨어, 멀티미디어 소프트웨어이(가) 표시된 사진&#10;&#10;자동 생성된 설명"/>
                    <pic:cNvPicPr preferRelativeResize="0"/>
                  </pic:nvPicPr>
                  <pic:blipFill>
                    <a:blip r:embed="rId19"/>
                    <a:srcRect/>
                    <a:stretch>
                      <a:fillRect/>
                    </a:stretch>
                  </pic:blipFill>
                  <pic:spPr>
                    <a:xfrm>
                      <a:off x="0" y="0"/>
                      <a:ext cx="2654198" cy="905757"/>
                    </a:xfrm>
                    <a:prstGeom prst="rect">
                      <a:avLst/>
                    </a:prstGeom>
                    <a:ln/>
                  </pic:spPr>
                </pic:pic>
              </a:graphicData>
            </a:graphic>
          </wp:inline>
        </w:drawing>
      </w:r>
    </w:p>
    <w:p w14:paraId="4137ABEC"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차례대로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데이터베이스에서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지역</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이름을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위도와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찾는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프로그램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위도와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지도에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표시하는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프로그램이다</w:t>
      </w:r>
      <w:r w:rsidRPr="006E7432">
        <w:rPr>
          <w:rFonts w:ascii="궁서" w:eastAsia="궁서" w:hAnsi="궁서" w:cs="Times New Roman" w:hint="eastAsia"/>
          <w:color w:val="000000"/>
          <w:sz w:val="20"/>
          <w:szCs w:val="20"/>
        </w:rPr>
        <w:t>.</w:t>
      </w:r>
    </w:p>
    <w:p w14:paraId="0FCB49D7"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지도를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바탕으로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그리드의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효율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및</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실효성을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높일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다음과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구상해보았다</w:t>
      </w:r>
      <w:r w:rsidRPr="006E7432">
        <w:rPr>
          <w:rFonts w:ascii="궁서" w:eastAsia="궁서" w:hAnsi="궁서" w:cs="Times New Roman" w:hint="eastAsia"/>
          <w:color w:val="000000"/>
          <w:sz w:val="20"/>
          <w:szCs w:val="20"/>
        </w:rPr>
        <w:t>.</w:t>
      </w:r>
    </w:p>
    <w:p w14:paraId="04DC6D10"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방법</w:t>
      </w:r>
      <w:r w:rsidRPr="006E7432">
        <w:rPr>
          <w:rFonts w:ascii="궁서" w:eastAsia="궁서" w:hAnsi="궁서" w:cs="Times New Roman" w:hint="eastAsia"/>
          <w:color w:val="000000"/>
          <w:sz w:val="20"/>
          <w:szCs w:val="20"/>
        </w:rPr>
        <w:t xml:space="preserve"> 1</w:t>
      </w:r>
    </w:p>
    <w:p w14:paraId="1750BBE2"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제주도는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재생에너지의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문제를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완화시키기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공급측</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대책을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적용하여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신재생수용한계량을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확대하고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있으며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증가시켜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수용</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한계를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늘리려는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노력을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노력에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고민해본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결과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제도를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구상하였다</w:t>
      </w:r>
      <w:r w:rsidRPr="006E7432">
        <w:rPr>
          <w:rFonts w:ascii="궁서" w:eastAsia="궁서" w:hAnsi="궁서" w:cs="Times New Roman" w:hint="eastAsia"/>
          <w:color w:val="000000"/>
          <w:sz w:val="20"/>
          <w:szCs w:val="20"/>
        </w:rPr>
        <w:t>.</w:t>
      </w:r>
    </w:p>
    <w:p w14:paraId="0F448201" w14:textId="1D5F42C1"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제도는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소비자들의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자발적</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참여에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의한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증대시키는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제도로서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제주지역에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출력제어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발생시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수요자원이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증대하여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풍력발전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출력제어량을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줄이는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제도이다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제도를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시행함으로써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사용하는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사람들에게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준다는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알게된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사람들이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남은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사용하도록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유도하여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모두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소비하는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목적이다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버려지는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없이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모든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사용할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있게 된다</w:t>
      </w:r>
      <w:r w:rsidRPr="006E7432">
        <w:rPr>
          <w:rFonts w:ascii="궁서" w:eastAsia="궁서" w:hAnsi="궁서" w:cs="Times New Roman" w:hint="eastAsia"/>
          <w:color w:val="000000"/>
          <w:sz w:val="20"/>
          <w:szCs w:val="20"/>
        </w:rPr>
        <w:t>.</w:t>
      </w:r>
    </w:p>
    <w:p w14:paraId="523C1CFB" w14:textId="390D89C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도입</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초기에는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낮은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수익성으로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확보가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어려워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많은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고객이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참여하지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못하고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예상되지만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요증대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제도라는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낯선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환경에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적응하지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못해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참여실적은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예상보다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낮은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수준이지만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참여고객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증가와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참여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횟수가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늘어나게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되면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가시적인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수요증대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효과를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확인할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전망한다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활성화를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위해서는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제주지역</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수요자원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추가확보와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함께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활용하여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열</w:t>
      </w:r>
      <w:r w:rsidRPr="006E7432">
        <w:rPr>
          <w:rFonts w:ascii="궁서" w:eastAsia="궁서" w:hAnsi="궁서" w:cs="Times New Roman"/>
          <w:color w:val="000000"/>
          <w:sz w:val="20"/>
          <w:szCs w:val="20"/>
        </w:rPr>
        <w:t>,</w:t>
      </w:r>
      <w:r w:rsidRPr="006E7432">
        <w:rPr>
          <w:rFonts w:ascii="궁서" w:eastAsia="궁서" w:hAnsi="궁서" w:cs="맑은 고딕" w:hint="eastAsia"/>
          <w:color w:val="000000"/>
          <w:sz w:val="20"/>
          <w:szCs w:val="20"/>
        </w:rPr>
        <w:t xml:space="preserve"> 수소</w:t>
      </w:r>
      <w:r w:rsidRPr="006E7432">
        <w:rPr>
          <w:rFonts w:ascii="궁서" w:eastAsia="궁서" w:hAnsi="궁서" w:cs="Times New Roman" w:hint="eastAsia"/>
          <w:color w:val="000000"/>
          <w:sz w:val="20"/>
          <w:szCs w:val="20"/>
        </w:rPr>
        <w:t>,</w:t>
      </w:r>
      <w:r w:rsidRPr="006E7432">
        <w:rPr>
          <w:rFonts w:ascii="궁서" w:eastAsia="궁서" w:hAnsi="궁서" w:cs="맑은 고딕" w:hint="eastAsia"/>
          <w:color w:val="000000"/>
          <w:sz w:val="20"/>
          <w:szCs w:val="20"/>
        </w:rPr>
        <w:t>운송</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활용할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대규모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시설을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발굴하기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노력이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필요할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것이며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소비자들이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전력수요에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탄력적으로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대응할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역량을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보유할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가정</w:t>
      </w:r>
      <w:r w:rsidRPr="006E7432">
        <w:rPr>
          <w:rFonts w:ascii="궁서" w:eastAsia="궁서" w:hAnsi="궁서" w:cs="Times New Roman" w:hint="eastAsia"/>
          <w:color w:val="000000"/>
          <w:sz w:val="20"/>
          <w:szCs w:val="20"/>
        </w:rPr>
        <w:t>,</w:t>
      </w:r>
      <w:r w:rsidRPr="006E7432">
        <w:rPr>
          <w:rFonts w:ascii="궁서" w:eastAsia="궁서" w:hAnsi="궁서" w:cs="맑은 고딕" w:hint="eastAsia"/>
          <w:color w:val="000000"/>
          <w:sz w:val="20"/>
          <w:szCs w:val="20"/>
        </w:rPr>
        <w:t>상가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등에서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사용할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소규모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에너지저장장치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보급</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새로운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정책이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필요한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것이다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제주지역은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앞으로도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보급이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꾸준히</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증가될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예정으로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수용한계량</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확대를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공급측</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대책확대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플러스</w:t>
      </w:r>
      <w:r w:rsidRPr="006E7432">
        <w:rPr>
          <w:rFonts w:ascii="궁서" w:eastAsia="궁서" w:hAnsi="궁서" w:cs="Times New Roman" w:hint="eastAsia"/>
          <w:color w:val="000000"/>
          <w:sz w:val="20"/>
          <w:szCs w:val="20"/>
        </w:rPr>
        <w:t xml:space="preserve">DR, </w:t>
      </w:r>
      <w:r w:rsidRPr="006E7432">
        <w:rPr>
          <w:rFonts w:ascii="궁서" w:eastAsia="궁서" w:hAnsi="궁서" w:cs="맑은 고딕" w:hint="eastAsia"/>
          <w:color w:val="000000"/>
          <w:sz w:val="20"/>
          <w:szCs w:val="20"/>
        </w:rPr>
        <w:t>제주지역</w:t>
      </w:r>
      <w:r w:rsidRPr="006E7432">
        <w:rPr>
          <w:rFonts w:ascii="궁서" w:eastAsia="궁서" w:hAnsi="궁서" w:cs="Times New Roman" w:hint="eastAsia"/>
          <w:color w:val="000000"/>
          <w:sz w:val="20"/>
          <w:szCs w:val="20"/>
        </w:rPr>
        <w:t xml:space="preserve"> TOU </w:t>
      </w:r>
      <w:r w:rsidRPr="006E7432">
        <w:rPr>
          <w:rFonts w:ascii="궁서" w:eastAsia="궁서" w:hAnsi="궁서" w:cs="맑은 고딕" w:hint="eastAsia"/>
          <w:color w:val="000000"/>
          <w:sz w:val="20"/>
          <w:szCs w:val="20"/>
        </w:rPr>
        <w:t>제도개선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수요측</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대책</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마련과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함께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전력</w:t>
      </w:r>
      <w:r w:rsidRPr="006E7432">
        <w:rPr>
          <w:rFonts w:ascii="궁서" w:eastAsia="궁서" w:hAnsi="궁서" w:cs="Times New Roman" w:hint="eastAsia"/>
          <w:color w:val="000000"/>
          <w:sz w:val="20"/>
          <w:szCs w:val="20"/>
        </w:rPr>
        <w:t>-</w:t>
      </w:r>
      <w:r w:rsidRPr="006E7432">
        <w:rPr>
          <w:rFonts w:ascii="궁서" w:eastAsia="궁서" w:hAnsi="궁서" w:cs="맑은 고딕" w:hint="eastAsia"/>
          <w:color w:val="000000"/>
          <w:sz w:val="20"/>
          <w:szCs w:val="20"/>
        </w:rPr>
        <w:t>비전력</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부문간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결합기술인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섹터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커플링을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잉여전력</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활용</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대책</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수용능력을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증대하기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노력이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필요하다</w:t>
      </w:r>
      <w:r w:rsidRPr="006E7432">
        <w:rPr>
          <w:rFonts w:ascii="궁서" w:eastAsia="궁서" w:hAnsi="궁서" w:cs="Times New Roman" w:hint="eastAsia"/>
          <w:color w:val="000000"/>
          <w:sz w:val="20"/>
          <w:szCs w:val="20"/>
        </w:rPr>
        <w:t>.</w:t>
      </w:r>
    </w:p>
    <w:p w14:paraId="6730A0FF"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방법</w:t>
      </w:r>
      <w:r w:rsidRPr="006E7432">
        <w:rPr>
          <w:rFonts w:ascii="궁서" w:eastAsia="궁서" w:hAnsi="궁서" w:cs="Times New Roman" w:hint="eastAsia"/>
          <w:color w:val="000000"/>
          <w:sz w:val="20"/>
          <w:szCs w:val="20"/>
        </w:rPr>
        <w:t xml:space="preserve"> 2</w:t>
      </w:r>
    </w:p>
    <w:p w14:paraId="4F9D5258"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전력저장장치</w:t>
      </w:r>
      <w:r w:rsidRPr="006E7432">
        <w:rPr>
          <w:rFonts w:ascii="궁서" w:eastAsia="궁서" w:hAnsi="궁서" w:cs="Times New Roman" w:hint="eastAsia"/>
          <w:color w:val="000000"/>
          <w:sz w:val="20"/>
          <w:szCs w:val="20"/>
        </w:rPr>
        <w:t>(ESS)</w:t>
      </w:r>
      <w:r w:rsidRPr="006E7432">
        <w:rPr>
          <w:rFonts w:ascii="궁서" w:eastAsia="궁서" w:hAnsi="궁서" w:cs="맑은 고딕" w:hint="eastAsia"/>
          <w:color w:val="000000"/>
          <w:sz w:val="20"/>
          <w:szCs w:val="20"/>
        </w:rPr>
        <w:t>는</w:t>
      </w:r>
      <w:r w:rsidRPr="006E7432">
        <w:rPr>
          <w:rFonts w:ascii="궁서" w:eastAsia="궁서" w:hAnsi="궁서" w:cs="Times New Roman" w:hint="eastAsia"/>
          <w:color w:val="000000"/>
          <w:sz w:val="20"/>
          <w:szCs w:val="20"/>
        </w:rPr>
        <w:t xml:space="preserve"> HEV, EV </w:t>
      </w:r>
      <w:r w:rsidRPr="006E7432">
        <w:rPr>
          <w:rFonts w:ascii="궁서" w:eastAsia="궁서" w:hAnsi="궁서" w:cs="맑은 고딕" w:hint="eastAsia"/>
          <w:color w:val="000000"/>
          <w:sz w:val="20"/>
          <w:szCs w:val="20"/>
        </w:rPr>
        <w:t>등의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수송용</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분야를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중심으로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리튬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전지의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대용량화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장기수명화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연구가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진행되어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대형</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리튬이온</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전지의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상용화가시작되고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설치되어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336MW </w:t>
      </w:r>
      <w:r w:rsidRPr="006E7432">
        <w:rPr>
          <w:rFonts w:ascii="궁서" w:eastAsia="궁서" w:hAnsi="궁서" w:cs="맑은 고딕" w:hint="eastAsia"/>
          <w:color w:val="000000"/>
          <w:sz w:val="20"/>
          <w:szCs w:val="20"/>
        </w:rPr>
        <w:t>주파수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조정용</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알고리즘은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정상모드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과도모드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출구제어모드의</w:t>
      </w:r>
      <w:r w:rsidRPr="006E7432">
        <w:rPr>
          <w:rFonts w:ascii="궁서" w:eastAsia="궁서" w:hAnsi="궁서" w:cs="Times New Roman" w:hint="eastAsia"/>
          <w:color w:val="000000"/>
          <w:sz w:val="20"/>
          <w:szCs w:val="20"/>
        </w:rPr>
        <w:t xml:space="preserve"> 3</w:t>
      </w:r>
      <w:r w:rsidRPr="006E7432">
        <w:rPr>
          <w:rFonts w:ascii="궁서" w:eastAsia="궁서" w:hAnsi="궁서" w:cs="맑은 고딕" w:hint="eastAsia"/>
          <w:color w:val="000000"/>
          <w:sz w:val="20"/>
          <w:szCs w:val="20"/>
        </w:rPr>
        <w:t>단계로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이루어져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있으나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설치하는</w:t>
      </w:r>
      <w:r w:rsidRPr="006E7432">
        <w:rPr>
          <w:rFonts w:ascii="궁서" w:eastAsia="궁서" w:hAnsi="궁서" w:cs="Times New Roman" w:hint="eastAsia"/>
          <w:color w:val="000000"/>
          <w:sz w:val="20"/>
          <w:szCs w:val="20"/>
        </w:rPr>
        <w:t xml:space="preserve"> 40MW </w:t>
      </w:r>
      <w:r w:rsidRPr="006E7432">
        <w:rPr>
          <w:rFonts w:ascii="궁서" w:eastAsia="궁서" w:hAnsi="궁서" w:cs="맑은 고딕" w:hint="eastAsia"/>
          <w:color w:val="000000"/>
          <w:sz w:val="20"/>
          <w:szCs w:val="20"/>
        </w:rPr>
        <w:t>주파수조정용</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알고리즘은</w:t>
      </w:r>
      <w:r w:rsidRPr="006E7432">
        <w:rPr>
          <w:rFonts w:ascii="궁서" w:eastAsia="궁서" w:hAnsi="궁서" w:cs="Times New Roman" w:hint="eastAsia"/>
          <w:color w:val="000000"/>
          <w:sz w:val="20"/>
          <w:szCs w:val="20"/>
        </w:rPr>
        <w:t xml:space="preserve"> HVDC</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주파수제어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영향을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고려하여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육지계통의</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알고리즘과는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다르게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이루어져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p>
    <w:p w14:paraId="616CCF89" w14:textId="77777777" w:rsidR="00AB2E45"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제주지역</w:t>
      </w:r>
      <w:r w:rsidRPr="006E7432">
        <w:rPr>
          <w:rFonts w:ascii="궁서" w:eastAsia="궁서" w:hAnsi="궁서" w:cs="Times New Roman" w:hint="eastAsia"/>
          <w:color w:val="000000"/>
          <w:sz w:val="20"/>
          <w:szCs w:val="20"/>
        </w:rPr>
        <w:t xml:space="preserve"> FR-ESS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제어알고리즘에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적정성을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알아보기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탈락</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고장에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자료를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찾아보았고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탈락</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제주지역의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계통주파수는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하락하였다가</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출력</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증가및</w:t>
      </w:r>
      <w:r w:rsidRPr="006E7432">
        <w:rPr>
          <w:rFonts w:ascii="궁서" w:eastAsia="궁서" w:hAnsi="궁서" w:cs="Times New Roman" w:hint="eastAsia"/>
          <w:color w:val="000000"/>
          <w:sz w:val="20"/>
          <w:szCs w:val="20"/>
        </w:rPr>
        <w:t xml:space="preserve"> ESS </w:t>
      </w:r>
      <w:r w:rsidRPr="006E7432">
        <w:rPr>
          <w:rFonts w:ascii="궁서" w:eastAsia="궁서" w:hAnsi="궁서" w:cs="맑은 고딕" w:hint="eastAsia"/>
          <w:color w:val="000000"/>
          <w:sz w:val="20"/>
          <w:szCs w:val="20"/>
        </w:rPr>
        <w:t>방전에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의해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주파수가</w:t>
      </w:r>
      <w:r w:rsidRPr="006E7432">
        <w:rPr>
          <w:rFonts w:ascii="궁서" w:eastAsia="궁서" w:hAnsi="궁서" w:cs="Times New Roman" w:hint="eastAsia"/>
          <w:color w:val="000000"/>
          <w:sz w:val="20"/>
          <w:szCs w:val="20"/>
        </w:rPr>
        <w:t xml:space="preserve"> 60Hz</w:t>
      </w:r>
      <w:r w:rsidRPr="006E7432">
        <w:rPr>
          <w:rFonts w:ascii="궁서" w:eastAsia="궁서" w:hAnsi="궁서" w:cs="맑은 고딕" w:hint="eastAsia"/>
          <w:color w:val="000000"/>
          <w:sz w:val="20"/>
          <w:szCs w:val="20"/>
        </w:rPr>
        <w:t>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회복된다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그과정에서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부동대역</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경계에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도달하였을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때</w:t>
      </w:r>
      <w:r w:rsidRPr="006E7432">
        <w:rPr>
          <w:rFonts w:ascii="궁서" w:eastAsia="궁서" w:hAnsi="궁서" w:cs="Times New Roman" w:hint="eastAsia"/>
          <w:color w:val="000000"/>
          <w:sz w:val="20"/>
          <w:szCs w:val="20"/>
        </w:rPr>
        <w:t xml:space="preserve"> ESS </w:t>
      </w:r>
      <w:r w:rsidRPr="006E7432">
        <w:rPr>
          <w:rFonts w:ascii="궁서" w:eastAsia="궁서" w:hAnsi="궁서" w:cs="맑은 고딕" w:hint="eastAsia"/>
          <w:color w:val="000000"/>
          <w:sz w:val="20"/>
          <w:szCs w:val="20"/>
        </w:rPr>
        <w:t>출력의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및</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정지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과정을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lastRenderedPageBreak/>
        <w:t>반복하여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진동되는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현상이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발생하는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이러한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진동</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현상을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해소할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부동대역</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초과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출력을</w:t>
      </w:r>
      <w:r w:rsidRPr="006E7432">
        <w:rPr>
          <w:rFonts w:ascii="궁서" w:eastAsia="궁서" w:hAnsi="궁서" w:cs="Times New Roman" w:hint="eastAsia"/>
          <w:color w:val="000000"/>
          <w:sz w:val="20"/>
          <w:szCs w:val="20"/>
        </w:rPr>
        <w:t xml:space="preserve"> 0</w:t>
      </w:r>
      <w:r w:rsidRPr="006E7432">
        <w:rPr>
          <w:rFonts w:ascii="궁서" w:eastAsia="궁서" w:hAnsi="궁서" w:cs="맑은 고딕" w:hint="eastAsia"/>
          <w:color w:val="000000"/>
          <w:sz w:val="20"/>
          <w:szCs w:val="20"/>
        </w:rPr>
        <w:t>에서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선형적으로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제어되도록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개선하는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방법과</w:t>
      </w:r>
      <w:r w:rsidRPr="006E7432">
        <w:rPr>
          <w:rFonts w:ascii="궁서" w:eastAsia="궁서" w:hAnsi="궁서" w:cs="Times New Roman" w:hint="eastAsia"/>
          <w:color w:val="000000"/>
          <w:sz w:val="20"/>
          <w:szCs w:val="20"/>
        </w:rPr>
        <w:t xml:space="preserve"> 0.2Hz </w:t>
      </w:r>
      <w:r w:rsidRPr="006E7432">
        <w:rPr>
          <w:rFonts w:ascii="궁서" w:eastAsia="궁서" w:hAnsi="궁서" w:cs="맑은 고딕" w:hint="eastAsia"/>
          <w:color w:val="000000"/>
          <w:sz w:val="20"/>
          <w:szCs w:val="20"/>
        </w:rPr>
        <w:t>변동시</w:t>
      </w:r>
      <w:r w:rsidRPr="006E7432">
        <w:rPr>
          <w:rFonts w:ascii="궁서" w:eastAsia="궁서" w:hAnsi="궁서" w:cs="Times New Roman" w:hint="eastAsia"/>
          <w:color w:val="000000"/>
          <w:sz w:val="20"/>
          <w:szCs w:val="20"/>
        </w:rPr>
        <w:t xml:space="preserve"> 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가능하도록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속도조정률을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기존</w:t>
      </w:r>
      <w:r w:rsidRPr="006E7432">
        <w:rPr>
          <w:rFonts w:ascii="궁서" w:eastAsia="궁서" w:hAnsi="궁서" w:cs="Times New Roman" w:hint="eastAsia"/>
          <w:color w:val="000000"/>
          <w:sz w:val="20"/>
          <w:szCs w:val="20"/>
        </w:rPr>
        <w:t xml:space="preserve"> 0.33%</w:t>
      </w:r>
      <w:r w:rsidRPr="006E7432">
        <w:rPr>
          <w:rFonts w:ascii="궁서" w:eastAsia="궁서" w:hAnsi="궁서" w:cs="맑은 고딕" w:hint="eastAsia"/>
          <w:color w:val="000000"/>
          <w:sz w:val="20"/>
          <w:szCs w:val="20"/>
        </w:rPr>
        <w:t>에서</w:t>
      </w:r>
      <w:r w:rsidRPr="006E7432">
        <w:rPr>
          <w:rFonts w:ascii="궁서" w:eastAsia="궁서" w:hAnsi="궁서" w:cs="Times New Roman" w:hint="eastAsia"/>
          <w:color w:val="000000"/>
          <w:sz w:val="20"/>
          <w:szCs w:val="20"/>
        </w:rPr>
        <w:t xml:space="preserve"> 0.27%</w:t>
      </w:r>
      <w:r w:rsidRPr="006E7432">
        <w:rPr>
          <w:rFonts w:ascii="궁서" w:eastAsia="궁서" w:hAnsi="궁서" w:cs="맑은 고딕" w:hint="eastAsia"/>
          <w:color w:val="000000"/>
          <w:sz w:val="20"/>
          <w:szCs w:val="20"/>
        </w:rPr>
        <w:t>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변경하는</w:t>
      </w:r>
      <w:r w:rsidRPr="006E7432">
        <w:rPr>
          <w:rFonts w:ascii="궁서" w:eastAsia="궁서" w:hAnsi="궁서" w:cs="Times New Roman" w:hint="eastAsia"/>
          <w:color w:val="000000"/>
          <w:sz w:val="20"/>
          <w:szCs w:val="20"/>
        </w:rPr>
        <w:t xml:space="preserve"> FR-ESS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주파수제어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알고리즘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개선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방법을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제안하였다</w:t>
      </w:r>
      <w:r w:rsidRPr="006E7432">
        <w:rPr>
          <w:rFonts w:ascii="궁서" w:eastAsia="궁서" w:hAnsi="궁서" w:cs="Times New Roman" w:hint="eastAsia"/>
          <w:color w:val="000000"/>
          <w:sz w:val="20"/>
          <w:szCs w:val="20"/>
        </w:rPr>
        <w:t>.</w:t>
      </w:r>
    </w:p>
    <w:p w14:paraId="4A6F0315" w14:textId="5CF7EEE6" w:rsidR="00BD31ED" w:rsidRPr="006E7432" w:rsidRDefault="00BD31ED"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Pr>
          <w:noProof/>
        </w:rPr>
        <w:drawing>
          <wp:inline distT="0" distB="0" distL="0" distR="0" wp14:anchorId="2E94CFDD" wp14:editId="106FBB21">
            <wp:extent cx="2962910" cy="2073910"/>
            <wp:effectExtent l="0" t="0" r="8890" b="2540"/>
            <wp:docPr id="1771915135" name="그림 1" descr="텍스트, 라인, 도표,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15135" name="그림 1" descr="텍스트, 라인, 도표, 번호이(가) 표시된 사진&#10;&#10;자동 생성된 설명"/>
                    <pic:cNvPicPr/>
                  </pic:nvPicPr>
                  <pic:blipFill>
                    <a:blip r:embed="rId20"/>
                    <a:stretch>
                      <a:fillRect/>
                    </a:stretch>
                  </pic:blipFill>
                  <pic:spPr>
                    <a:xfrm>
                      <a:off x="0" y="0"/>
                      <a:ext cx="2962910" cy="2073910"/>
                    </a:xfrm>
                    <a:prstGeom prst="rect">
                      <a:avLst/>
                    </a:prstGeom>
                  </pic:spPr>
                </pic:pic>
              </a:graphicData>
            </a:graphic>
          </wp:inline>
        </w:drawing>
      </w:r>
    </w:p>
    <w:p w14:paraId="2662A53F"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 xml:space="preserve">  </w:t>
      </w:r>
    </w:p>
    <w:p w14:paraId="316A19A2"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향후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신설되는</w:t>
      </w:r>
      <w:r w:rsidRPr="006E7432">
        <w:rPr>
          <w:rFonts w:ascii="궁서" w:eastAsia="궁서" w:hAnsi="궁서" w:cs="Times New Roman" w:hint="eastAsia"/>
          <w:color w:val="000000"/>
          <w:sz w:val="20"/>
          <w:szCs w:val="20"/>
        </w:rPr>
        <w:t xml:space="preserve"> 50MW ESS</w:t>
      </w:r>
      <w:r w:rsidRPr="006E7432">
        <w:rPr>
          <w:rFonts w:ascii="궁서" w:eastAsia="궁서" w:hAnsi="궁서" w:cs="맑은 고딕" w:hint="eastAsia"/>
          <w:color w:val="000000"/>
          <w:sz w:val="20"/>
          <w:szCs w:val="20"/>
        </w:rPr>
        <w:t>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반영하여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최적으로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안정적인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계통운영이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있도록</w:t>
      </w:r>
      <w:r w:rsidRPr="006E7432">
        <w:rPr>
          <w:rFonts w:ascii="궁서" w:eastAsia="궁서" w:hAnsi="궁서" w:cs="Times New Roman" w:hint="eastAsia"/>
          <w:color w:val="000000"/>
          <w:sz w:val="20"/>
          <w:szCs w:val="20"/>
        </w:rPr>
        <w:t xml:space="preserve"> FR-ESS</w:t>
      </w:r>
      <w:r w:rsidRPr="006E7432">
        <w:rPr>
          <w:rFonts w:ascii="궁서" w:eastAsia="궁서" w:hAnsi="궁서" w:cs="맑은 고딕" w:hint="eastAsia"/>
          <w:color w:val="000000"/>
          <w:sz w:val="20"/>
          <w:szCs w:val="20"/>
        </w:rPr>
        <w:t>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적정부동대역</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적정</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속도조정률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등</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최적의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운전전략을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추가적으로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검토해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필요가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것으로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기대된다</w:t>
      </w:r>
      <w:r w:rsidRPr="006E7432">
        <w:rPr>
          <w:rFonts w:ascii="궁서" w:eastAsia="궁서" w:hAnsi="궁서" w:cs="Times New Roman" w:hint="eastAsia"/>
          <w:color w:val="000000"/>
          <w:sz w:val="20"/>
          <w:szCs w:val="20"/>
        </w:rPr>
        <w:t>.</w:t>
      </w:r>
    </w:p>
    <w:p w14:paraId="4E663B16"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방법</w:t>
      </w:r>
      <w:r w:rsidRPr="006E7432">
        <w:rPr>
          <w:rFonts w:ascii="궁서" w:eastAsia="궁서" w:hAnsi="궁서" w:cs="Times New Roman" w:hint="eastAsia"/>
          <w:color w:val="000000"/>
          <w:sz w:val="20"/>
          <w:szCs w:val="20"/>
        </w:rPr>
        <w:t xml:space="preserve"> 3</w:t>
      </w:r>
    </w:p>
    <w:p w14:paraId="42F58FA9"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출력제한을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줄일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역송</w:t>
      </w:r>
      <w:r w:rsidRPr="006E7432">
        <w:rPr>
          <w:rFonts w:ascii="궁서" w:eastAsia="궁서" w:hAnsi="궁서" w:cs="Times New Roman" w:hint="eastAsia"/>
          <w:color w:val="000000"/>
          <w:sz w:val="20"/>
          <w:szCs w:val="20"/>
        </w:rPr>
        <w:t xml:space="preserve"> HVDC</w:t>
      </w:r>
      <w:r w:rsidRPr="006E7432">
        <w:rPr>
          <w:rFonts w:ascii="궁서" w:eastAsia="궁서" w:hAnsi="궁서" w:cs="맑은 고딕" w:hint="eastAsia"/>
          <w:color w:val="000000"/>
          <w:sz w:val="20"/>
          <w:szCs w:val="20"/>
        </w:rPr>
        <w:t>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구상하였다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역송</w:t>
      </w:r>
      <w:r w:rsidRPr="006E7432">
        <w:rPr>
          <w:rFonts w:ascii="궁서" w:eastAsia="궁서" w:hAnsi="궁서" w:cs="Times New Roman" w:hint="eastAsia"/>
          <w:color w:val="000000"/>
          <w:sz w:val="20"/>
          <w:szCs w:val="20"/>
        </w:rPr>
        <w:t xml:space="preserve"> HVDC</w:t>
      </w:r>
      <w:r w:rsidRPr="006E7432">
        <w:rPr>
          <w:rFonts w:ascii="궁서" w:eastAsia="궁서" w:hAnsi="궁서" w:cs="맑은 고딕" w:hint="eastAsia"/>
          <w:color w:val="000000"/>
          <w:sz w:val="20"/>
          <w:szCs w:val="20"/>
        </w:rPr>
        <w:t>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구축하기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가정은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다음과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비교하여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발전기들의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숫자와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설비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비용이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적고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단가의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편차가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커서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모든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거래시간에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역송운전을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시행한다고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가정하면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무의미한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결과가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도출될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따라서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비용은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대체로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편이므로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발전량이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예측값보다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많은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시간대에만</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역송운전을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시행한다고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가정한다</w:t>
      </w:r>
      <w:r w:rsidRPr="006E7432">
        <w:rPr>
          <w:rFonts w:ascii="궁서" w:eastAsia="궁서" w:hAnsi="궁서" w:cs="Times New Roman" w:hint="eastAsia"/>
          <w:color w:val="000000"/>
          <w:sz w:val="20"/>
          <w:szCs w:val="20"/>
        </w:rPr>
        <w:t xml:space="preserve">. </w:t>
      </w:r>
    </w:p>
    <w:p w14:paraId="619529F9"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역송</w:t>
      </w:r>
      <w:r w:rsidRPr="006E7432">
        <w:rPr>
          <w:rFonts w:ascii="궁서" w:eastAsia="궁서" w:hAnsi="궁서" w:cs="Times New Roman" w:hint="eastAsia"/>
          <w:color w:val="000000"/>
          <w:sz w:val="20"/>
          <w:szCs w:val="20"/>
        </w:rPr>
        <w:t xml:space="preserve"> HVDC</w:t>
      </w:r>
      <w:r w:rsidRPr="006E7432">
        <w:rPr>
          <w:rFonts w:ascii="궁서" w:eastAsia="궁서" w:hAnsi="궁서" w:cs="맑은 고딕" w:hint="eastAsia"/>
          <w:color w:val="000000"/>
          <w:sz w:val="20"/>
          <w:szCs w:val="20"/>
        </w:rPr>
        <w:t>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시간대별로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수요예측값에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맞게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발전량</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중앙급전발전기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송전량을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배분할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수요예측값이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신재생발전량과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경우에는</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역송운전을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하지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않고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수요예측값을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신재생발전량으로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충당하고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나머지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발전기들의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출력은</w:t>
      </w:r>
      <w:r w:rsidRPr="006E7432">
        <w:rPr>
          <w:rFonts w:ascii="궁서" w:eastAsia="궁서" w:hAnsi="궁서" w:cs="Times New Roman" w:hint="eastAsia"/>
          <w:color w:val="000000"/>
          <w:sz w:val="20"/>
          <w:szCs w:val="20"/>
        </w:rPr>
        <w:t xml:space="preserve"> 0</w:t>
      </w:r>
      <w:r w:rsidRPr="006E7432">
        <w:rPr>
          <w:rFonts w:ascii="궁서" w:eastAsia="궁서" w:hAnsi="궁서" w:cs="맑은 고딕" w:hint="eastAsia"/>
          <w:color w:val="000000"/>
          <w:sz w:val="20"/>
          <w:szCs w:val="20"/>
        </w:rPr>
        <w:t>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한다</w:t>
      </w:r>
      <w:r w:rsidRPr="006E7432">
        <w:rPr>
          <w:rFonts w:ascii="궁서" w:eastAsia="궁서" w:hAnsi="궁서" w:cs="Times New Roman" w:hint="eastAsia"/>
          <w:color w:val="000000"/>
          <w:sz w:val="20"/>
          <w:szCs w:val="20"/>
        </w:rPr>
        <w:t>.</w:t>
      </w:r>
    </w:p>
    <w:p w14:paraId="32781EA8" w14:textId="77777777" w:rsidR="00AB2E45"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rPr>
      </w:pP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가격발전계획에서는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총비용을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최소화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하는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경제성을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고려하기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때문에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경제성에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따라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결과가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달라질</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우선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경제성이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수요예측값에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맞게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신재생발전량을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배분하고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나머지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발전량과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출력을</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역송운전의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상한치에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맞춘다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발전기에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비해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경제성이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없는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경우에는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신재생</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발전량을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수요예측값에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맞게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먼저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배분하고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나머지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발전량은</w:t>
      </w:r>
      <w:r w:rsidRPr="006E7432">
        <w:rPr>
          <w:rFonts w:ascii="궁서" w:eastAsia="궁서" w:hAnsi="궁서" w:cs="Times New Roman" w:hint="eastAsia"/>
          <w:color w:val="000000"/>
          <w:sz w:val="20"/>
          <w:szCs w:val="20"/>
        </w:rPr>
        <w:t xml:space="preserve"> </w:t>
      </w:r>
      <w:r w:rsidRPr="006E7432">
        <w:rPr>
          <w:rFonts w:ascii="궁서" w:eastAsia="궁서" w:hAnsi="궁서" w:cs="Times New Roman" w:hint="eastAsia"/>
          <w:color w:val="000000"/>
          <w:sz w:val="20"/>
          <w:szCs w:val="20"/>
        </w:rPr>
        <w:t xml:space="preserve">HVDC </w:t>
      </w:r>
      <w:r w:rsidRPr="006E7432">
        <w:rPr>
          <w:rFonts w:ascii="궁서" w:eastAsia="궁서" w:hAnsi="궁서" w:cs="맑은 고딕" w:hint="eastAsia"/>
          <w:color w:val="000000"/>
          <w:sz w:val="20"/>
          <w:szCs w:val="20"/>
        </w:rPr>
        <w:t>역송운전을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육지로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보낸다</w:t>
      </w:r>
      <w:r w:rsidRPr="006E7432">
        <w:rPr>
          <w:rFonts w:ascii="궁서" w:eastAsia="궁서" w:hAnsi="궁서" w:cs="Times New Roman" w:hint="eastAsia"/>
          <w:color w:val="000000"/>
          <w:sz w:val="20"/>
          <w:szCs w:val="20"/>
        </w:rPr>
        <w:t xml:space="preserve">. HVDC </w:t>
      </w:r>
      <w:r w:rsidRPr="006E7432">
        <w:rPr>
          <w:rFonts w:ascii="궁서" w:eastAsia="궁서" w:hAnsi="궁서" w:cs="맑은 고딕" w:hint="eastAsia"/>
          <w:color w:val="000000"/>
          <w:sz w:val="20"/>
          <w:szCs w:val="20"/>
        </w:rPr>
        <w:t>역송운전은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기술적인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문제로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어려움이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있으며</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단기간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문제를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해결할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있지만</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근본적인</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해결책은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아니므로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많은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기술의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발전이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필요하다</w:t>
      </w:r>
      <w:r w:rsidRPr="006E7432">
        <w:rPr>
          <w:rFonts w:ascii="궁서" w:eastAsia="궁서" w:hAnsi="궁서" w:cs="Times New Roman" w:hint="eastAsia"/>
          <w:color w:val="000000"/>
          <w:sz w:val="20"/>
          <w:szCs w:val="20"/>
        </w:rPr>
        <w:t>.</w:t>
      </w:r>
    </w:p>
    <w:p w14:paraId="0C314648" w14:textId="56DF61D9" w:rsidR="00317471" w:rsidRPr="006E7432" w:rsidRDefault="00AB2E45" w:rsidP="00AB2E45">
      <w:pPr>
        <w:pBdr>
          <w:top w:val="nil"/>
          <w:left w:val="nil"/>
          <w:bottom w:val="nil"/>
          <w:right w:val="nil"/>
          <w:between w:val="nil"/>
        </w:pBdr>
        <w:wordWrap w:val="0"/>
        <w:spacing w:after="60"/>
        <w:ind w:firstLine="180"/>
        <w:rPr>
          <w:rFonts w:ascii="궁서" w:eastAsia="궁서" w:hAnsi="궁서" w:cs="Times New Roman"/>
          <w:color w:val="000000"/>
          <w:sz w:val="20"/>
          <w:szCs w:val="20"/>
          <w:highlight w:val="yellow"/>
        </w:rPr>
      </w:pPr>
      <w:r w:rsidRPr="006E7432">
        <w:rPr>
          <w:rFonts w:ascii="궁서" w:eastAsia="궁서" w:hAnsi="궁서" w:cs="맑은 고딕" w:hint="eastAsia"/>
          <w:color w:val="000000"/>
          <w:sz w:val="20"/>
          <w:szCs w:val="20"/>
        </w:rPr>
        <w:t>이와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제주도의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그리드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효율과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경제성을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높이는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구상해보았다</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앞서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제시한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바와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같이</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아직</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대한민국은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효율적으로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활용할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있는</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인프라가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부족한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상황이기에</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위와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같은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방안을</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통한</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그리드를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활용하여</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에너지</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문제를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해결할</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수</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있으리라</w:t>
      </w:r>
      <w:r w:rsidRPr="006E7432">
        <w:rPr>
          <w:rFonts w:ascii="궁서" w:eastAsia="궁서" w:hAnsi="궁서" w:cs="Times New Roman" w:hint="eastAsia"/>
          <w:color w:val="000000"/>
          <w:sz w:val="20"/>
          <w:szCs w:val="20"/>
        </w:rPr>
        <w:t xml:space="preserve"> </w:t>
      </w:r>
      <w:r w:rsidRPr="006E7432">
        <w:rPr>
          <w:rFonts w:ascii="궁서" w:eastAsia="궁서" w:hAnsi="궁서" w:cs="맑은 고딕" w:hint="eastAsia"/>
          <w:color w:val="000000"/>
          <w:sz w:val="20"/>
          <w:szCs w:val="20"/>
        </w:rPr>
        <w:t>기대된다</w:t>
      </w:r>
      <w:r w:rsidRPr="006E7432">
        <w:rPr>
          <w:rFonts w:ascii="궁서" w:eastAsia="궁서" w:hAnsi="궁서" w:cs="Times New Roman" w:hint="eastAsia"/>
          <w:color w:val="000000"/>
          <w:sz w:val="20"/>
          <w:szCs w:val="20"/>
        </w:rPr>
        <w:t>.</w:t>
      </w:r>
      <w:r w:rsidRPr="006E7432">
        <w:rPr>
          <w:rFonts w:ascii="궁서" w:eastAsia="궁서" w:hAnsi="궁서" w:cs="Times New Roman"/>
          <w:color w:val="000000"/>
          <w:sz w:val="20"/>
          <w:szCs w:val="20"/>
        </w:rPr>
        <w:t xml:space="preserve"> </w:t>
      </w:r>
    </w:p>
    <w:p w14:paraId="5961E077" w14:textId="77777777" w:rsidR="00317471" w:rsidRPr="006E7432" w:rsidRDefault="00000000" w:rsidP="00A42EE8">
      <w:pPr>
        <w:pBdr>
          <w:top w:val="nil"/>
          <w:left w:val="nil"/>
          <w:bottom w:val="nil"/>
          <w:right w:val="nil"/>
          <w:between w:val="nil"/>
        </w:pBdr>
        <w:wordWrap w:val="0"/>
        <w:spacing w:before="180" w:after="120"/>
        <w:rPr>
          <w:rFonts w:ascii="궁서" w:eastAsia="궁서" w:hAnsi="궁서" w:cs="Times New Roman"/>
          <w:b/>
          <w:color w:val="000000"/>
          <w:sz w:val="21"/>
          <w:szCs w:val="21"/>
        </w:rPr>
      </w:pPr>
      <w:r w:rsidRPr="006E7432">
        <w:rPr>
          <w:rFonts w:ascii="궁서" w:eastAsia="궁서" w:hAnsi="궁서" w:cs="Times New Roman"/>
          <w:b/>
          <w:color w:val="000000"/>
          <w:sz w:val="21"/>
          <w:szCs w:val="21"/>
        </w:rPr>
        <w:t>REFERENCES</w:t>
      </w:r>
    </w:p>
    <w:p w14:paraId="3F1C3433"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정세용, 한영희, 박병준, 한상철. (2012). 35 kWh급 초전도 플라이휠 에너지 저장 시스템 설계 및 제작. Progress in superconductivity, 14(1), 60-65.</w:t>
      </w:r>
    </w:p>
    <w:p w14:paraId="380B5CF9"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이정필, 정세용, 한영희, 성태현. 초전도 플라이휠 에너지 저장장치의 회전 성능 테스트. 대한전기학회 학술대회 논문집,</w:t>
      </w:r>
    </w:p>
    <w:p w14:paraId="26FA8B22"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이정필, 한영희, 정세용, 박병준, 박병철, 성태현. 초전도 플라이휠 에너지 저장장치용 전동 발전기의 에너지 저장 효율 영향 평가. 대한전기학회 학술대회 논문집,</w:t>
      </w:r>
    </w:p>
    <w:p w14:paraId="74B8668C"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한신. (2022). VRFB 플로우배터리의 동향 및 전망. 전기저널,, 60-69.</w:t>
      </w:r>
    </w:p>
    <w:p w14:paraId="614308D6"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박태성, 정지성, 성원호. (2023-11-15). AEM 수전해 장치 상용화 사례 및 개발 동향. 한국가스학회 학술대회논문집, 전남.</w:t>
      </w:r>
    </w:p>
    <w:p w14:paraId="63B6DCDF"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박영기. "코어-쉘 구조의 하이브리드 필러를 이용한 3차원 구조의 전기 및 열 전도성 고분자 복합소재 개발." 국내박사학위논문 한양대학교 대학원, 2020. 서울</w:t>
      </w:r>
    </w:p>
    <w:p w14:paraId="79443CC3"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최세란. "기능화 된 탄소나노튜브와 절연성 세라믹 입자를 포함한 고분자 복합체의 열전도 향상 연구." 국내석사학위논문 중앙대학교 대학원, 2013. 서울</w:t>
      </w:r>
    </w:p>
    <w:p w14:paraId="49DBF84E"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홍진호, 심상은. (2010). 열 전도성 고분자 복합재료의 개발 동향. 공업화학, 21(2), 115-128.</w:t>
      </w:r>
    </w:p>
    <w:p w14:paraId="16D19EBB"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김성철, 백선희. (2021-07-14). 제주 HVDC 역송운전 가격발전계획 영향분석. 대한전기학회 학술대회 논문집, 강원.</w:t>
      </w:r>
    </w:p>
    <w:p w14:paraId="02C32FF9"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김의정, 이승민, 조성빈. (2023-05-02). 제주계통 HVDC 역송 및 장주기 ESS 확보에 따른 중장기 전력수급 전망 및 출력제어율 감소에 관한 연구. 대한전기학회 학술대회 논문집, 제주.</w:t>
      </w:r>
    </w:p>
    <w:p w14:paraId="1514143D"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2020.12.20.</w:t>
      </w:r>
    </w:p>
    <w:p w14:paraId="3E592528"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lastRenderedPageBreak/>
        <w:t>한유리. (2018). 해외전력산업동향 미국 캘리포니아주 덕 커브(Duck Curve) 발생 현황과 대응 정책. 전기저널,, 35-41.</w:t>
      </w:r>
    </w:p>
    <w:p w14:paraId="7CF33476"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 스마트그리드 축소판‘마이크로그리드’… 韓 상용화가 어려운 이유", 산업일보, 2021.04.15.</w:t>
      </w:r>
    </w:p>
    <w:p w14:paraId="19309745"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정교일, 박한나, 정부금, 장종수, 정명애. (2012). 스마트그리드의 안전성과 보안 이슈. 정보보호학회지, 22(5), 54-61.</w:t>
      </w:r>
    </w:p>
    <w:p w14:paraId="7827E40A"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최태영 기자, “원전, 과연 기후위기의 대안일까요?”, 그린피스, 2021.07.22</w:t>
      </w:r>
    </w:p>
    <w:p w14:paraId="2D6459C2"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김종수. (2011). 지능형 운송 제주도 실증단지 현황. 전력전자학회지, 16(5), 27-31.</w:t>
      </w:r>
    </w:p>
    <w:p w14:paraId="7DD42058"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남기범, 이현화. (2019-07-10). 태양광발전과 ESS의 연계성과 문제점. 대한전기학회 학술대회 논문집, 강원.</w:t>
      </w:r>
    </w:p>
    <w:p w14:paraId="4DE9CB00"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정선호, 정래혁, 장진우, 전성은, 안선민. (2021-07-14). 제주지역 신재생 출력제어 완화를 위한 플러스DR 도입 및 성과. 대한전기학회 학술대회 논문집, 강원.</w:t>
      </w:r>
    </w:p>
    <w:p w14:paraId="1D1DA2BB" w14:textId="77777777" w:rsidR="00AB2E45" w:rsidRPr="006E7432" w:rsidRDefault="00AB2E45" w:rsidP="00AB2E45">
      <w:pPr>
        <w:pBdr>
          <w:top w:val="nil"/>
          <w:left w:val="nil"/>
          <w:bottom w:val="nil"/>
          <w:right w:val="nil"/>
          <w:between w:val="nil"/>
        </w:pBdr>
        <w:wordWrap w:val="0"/>
        <w:spacing w:before="180" w:after="120"/>
        <w:rPr>
          <w:rFonts w:ascii="궁서" w:eastAsia="궁서" w:hAnsi="궁서"/>
          <w:sz w:val="20"/>
          <w:szCs w:val="20"/>
        </w:rPr>
      </w:pPr>
      <w:r w:rsidRPr="006E7432">
        <w:rPr>
          <w:rFonts w:ascii="궁서" w:eastAsia="궁서" w:hAnsi="궁서" w:hint="eastAsia"/>
          <w:sz w:val="20"/>
          <w:szCs w:val="20"/>
        </w:rPr>
        <w:t>정선호. (2022). 제주지역 신재생 출력제어 최소화를 위한 플러스DR 제도 소개. 전기의세계, 71(8), 10-16.</w:t>
      </w:r>
    </w:p>
    <w:p w14:paraId="178F875D" w14:textId="14F8B0B6" w:rsidR="00317471" w:rsidRPr="006E7432" w:rsidRDefault="00AB2E45" w:rsidP="00AB2E45">
      <w:pPr>
        <w:pBdr>
          <w:top w:val="nil"/>
          <w:left w:val="nil"/>
          <w:bottom w:val="nil"/>
          <w:right w:val="nil"/>
          <w:between w:val="nil"/>
        </w:pBdr>
        <w:wordWrap w:val="0"/>
        <w:spacing w:before="180" w:after="120"/>
        <w:rPr>
          <w:rFonts w:ascii="궁서" w:eastAsia="궁서" w:hAnsi="궁서" w:cs="Times New Roman"/>
          <w:b/>
          <w:color w:val="000000"/>
          <w:sz w:val="20"/>
          <w:szCs w:val="20"/>
        </w:rPr>
      </w:pPr>
      <w:r w:rsidRPr="006E7432">
        <w:rPr>
          <w:rFonts w:ascii="궁서" w:eastAsia="궁서" w:hAnsi="궁서" w:hint="eastAsia"/>
          <w:sz w:val="20"/>
          <w:szCs w:val="20"/>
        </w:rPr>
        <w:t>정선호, 정래혁, 장진우, 전성은, 안선민. (2021-07-14). 제주지역 신재생 출력제어 완화를 위한 플러스DR 도입 및 성과. 대한전기학회 학술대회 논문집, 강원.     정선호. (2022). 제주지역 신재생 출력제어 최소화를 위한 플러스DR 제도 소개. 전기의세계, 71(8), 10-16.</w:t>
      </w:r>
    </w:p>
    <w:p w14:paraId="55F293CB" w14:textId="4D2CD858" w:rsidR="00317471" w:rsidRPr="006E7432" w:rsidRDefault="00317471" w:rsidP="00A42EE8">
      <w:pPr>
        <w:wordWrap w:val="0"/>
        <w:rPr>
          <w:rFonts w:ascii="굴림" w:eastAsia="굴림" w:hAnsi="굴림"/>
        </w:rPr>
        <w:sectPr w:rsidR="00317471" w:rsidRPr="006E7432">
          <w:type w:val="continuous"/>
          <w:pgSz w:w="12240" w:h="15840"/>
          <w:pgMar w:top="720" w:right="1094" w:bottom="950" w:left="1094" w:header="720" w:footer="720" w:gutter="0"/>
          <w:cols w:num="2" w:space="720" w:equalWidth="0">
            <w:col w:w="4795" w:space="461"/>
            <w:col w:w="4795" w:space="0"/>
          </w:cols>
        </w:sectPr>
      </w:pPr>
    </w:p>
    <w:p w14:paraId="561CADEF" w14:textId="0B3D63DD" w:rsidR="00317471" w:rsidRPr="006E7432" w:rsidRDefault="00317471" w:rsidP="00A42EE8">
      <w:pPr>
        <w:wordWrap w:val="0"/>
        <w:rPr>
          <w:rFonts w:ascii="굴림" w:eastAsia="굴림" w:hAnsi="굴림"/>
        </w:rPr>
        <w:sectPr w:rsidR="00317471" w:rsidRPr="006E7432">
          <w:type w:val="continuous"/>
          <w:pgSz w:w="12240" w:h="15840"/>
          <w:pgMar w:top="720" w:right="1094" w:bottom="950" w:left="1094" w:header="720" w:footer="720" w:gutter="0"/>
          <w:cols w:space="720"/>
        </w:sectPr>
      </w:pPr>
    </w:p>
    <w:p w14:paraId="093F70FF" w14:textId="7B075FED" w:rsidR="00317471" w:rsidRPr="006E7432" w:rsidRDefault="00317471" w:rsidP="00A42EE8">
      <w:pPr>
        <w:wordWrap w:val="0"/>
        <w:spacing w:after="240"/>
        <w:rPr>
          <w:rFonts w:ascii="굴림" w:eastAsia="굴림" w:hAnsi="굴림" w:cs="Arno Pro"/>
        </w:rPr>
      </w:pPr>
    </w:p>
    <w:sectPr w:rsidR="00317471" w:rsidRPr="006E7432">
      <w:headerReference w:type="even" r:id="rId21"/>
      <w:footerReference w:type="even" r:id="rId22"/>
      <w:footerReference w:type="default" r:id="rId23"/>
      <w:type w:val="continuous"/>
      <w:pgSz w:w="12240" w:h="15840"/>
      <w:pgMar w:top="720" w:right="1094" w:bottom="950" w:left="109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2D03D" w14:textId="77777777" w:rsidR="00CF0E18" w:rsidRDefault="00CF0E18">
      <w:pPr>
        <w:spacing w:after="0"/>
      </w:pPr>
      <w:r>
        <w:separator/>
      </w:r>
    </w:p>
  </w:endnote>
  <w:endnote w:type="continuationSeparator" w:id="0">
    <w:p w14:paraId="5809637A" w14:textId="77777777" w:rsidR="00CF0E18" w:rsidRDefault="00CF0E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96348813-FE49-4029-B583-F0C4708E2528}"/>
    <w:embedBold r:id="rId2" w:fontKey="{1D7803E4-C9C4-401F-868D-56D26C580B2F}"/>
  </w:font>
  <w:font w:name="맑은 고딕">
    <w:panose1 w:val="020B0503020000020004"/>
    <w:charset w:val="81"/>
    <w:family w:val="modern"/>
    <w:pitch w:val="variable"/>
    <w:sig w:usb0="9000002F" w:usb1="29D77CFB" w:usb2="00000012" w:usb3="00000000" w:csb0="00080001" w:csb1="00000000"/>
    <w:embedRegular r:id="rId3" w:subsetted="1" w:fontKey="{422691E3-48E1-46A8-9F27-309A1E5BC954}"/>
  </w:font>
  <w:font w:name="궁서">
    <w:panose1 w:val="02030600000101010101"/>
    <w:charset w:val="81"/>
    <w:family w:val="roman"/>
    <w:pitch w:val="variable"/>
    <w:sig w:usb0="B00002AF" w:usb1="69D77CFB" w:usb2="00000030" w:usb3="00000000" w:csb0="0008009F" w:csb1="00000000"/>
  </w:font>
  <w:font w:name="Myriad Pro Light">
    <w:altName w:val="Segoe UI Ligh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 Pro">
    <w:altName w:val="Calibri"/>
    <w:charset w:val="00"/>
    <w:family w:val="auto"/>
    <w:pitch w:val="default"/>
  </w:font>
  <w:font w:name="KoPubWorldBatang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BDA9F835-CEDE-4862-A5B0-C288E5BBDB89}"/>
  </w:font>
  <w:font w:name="Arno Pro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BA9651AF-CB61-4BFB-A89F-C4B7AD002303}"/>
    <w:embedItalic r:id="rId6" w:fontKey="{19EB269F-CF96-47BB-9A9C-81741D795EBF}"/>
  </w:font>
  <w:font w:name="KoPubWorldBatang Medium">
    <w:altName w:val="Calibri"/>
    <w:charset w:val="00"/>
    <w:family w:val="auto"/>
    <w:pitch w:val="default"/>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4B0CB6AF-D377-4E2A-A8B9-932FD23AEC79}"/>
  </w:font>
  <w:font w:name="Cambria">
    <w:panose1 w:val="02040503050406030204"/>
    <w:charset w:val="00"/>
    <w:family w:val="roman"/>
    <w:pitch w:val="variable"/>
    <w:sig w:usb0="E00006FF" w:usb1="420024FF" w:usb2="02000000" w:usb3="00000000" w:csb0="0000019F" w:csb1="00000000"/>
    <w:embedRegular r:id="rId8" w:fontKey="{3F2B3C3B-D6A2-4611-A374-960A7C0B0D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EB652" w14:textId="77777777" w:rsidR="00317471" w:rsidRDefault="00000000">
    <w:pPr>
      <w:jc w:val="right"/>
    </w:pPr>
    <w:r>
      <w:t>PAGE  2</w:t>
    </w:r>
  </w:p>
  <w:p w14:paraId="5C454200" w14:textId="77777777" w:rsidR="00317471" w:rsidRDefault="00317471">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595162"/>
      <w:docPartObj>
        <w:docPartGallery w:val="Page Numbers (Bottom of Page)"/>
        <w:docPartUnique/>
      </w:docPartObj>
    </w:sdtPr>
    <w:sdtContent>
      <w:p w14:paraId="1F642383" w14:textId="43E4AF53" w:rsidR="00AB2E45" w:rsidRDefault="00AB2E45">
        <w:pPr>
          <w:pStyle w:val="a8"/>
          <w:jc w:val="center"/>
        </w:pPr>
        <w:r>
          <w:fldChar w:fldCharType="begin"/>
        </w:r>
        <w:r>
          <w:instrText>PAGE   \* MERGEFORMAT</w:instrText>
        </w:r>
        <w:r>
          <w:fldChar w:fldCharType="separate"/>
        </w:r>
        <w:r>
          <w:rPr>
            <w:lang w:val="ko-KR"/>
          </w:rPr>
          <w:t>2</w:t>
        </w:r>
        <w:r>
          <w:fldChar w:fldCharType="end"/>
        </w:r>
      </w:p>
    </w:sdtContent>
  </w:sdt>
  <w:p w14:paraId="2D2802BD" w14:textId="6A452A02" w:rsidR="00317471" w:rsidRDefault="0031747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24865"/>
      <w:docPartObj>
        <w:docPartGallery w:val="Page Numbers (Bottom of Page)"/>
        <w:docPartUnique/>
      </w:docPartObj>
    </w:sdtPr>
    <w:sdtContent>
      <w:p w14:paraId="2F570E47" w14:textId="7F121002" w:rsidR="00AB2E45" w:rsidRDefault="00AB2E45">
        <w:pPr>
          <w:pStyle w:val="a8"/>
          <w:jc w:val="center"/>
        </w:pPr>
        <w:r>
          <w:fldChar w:fldCharType="begin"/>
        </w:r>
        <w:r>
          <w:instrText>PAGE   \* MERGEFORMAT</w:instrText>
        </w:r>
        <w:r>
          <w:fldChar w:fldCharType="separate"/>
        </w:r>
        <w:r>
          <w:rPr>
            <w:lang w:val="ko-KR"/>
          </w:rPr>
          <w:t>2</w:t>
        </w:r>
        <w:r>
          <w:fldChar w:fldCharType="end"/>
        </w:r>
      </w:p>
    </w:sdtContent>
  </w:sdt>
  <w:p w14:paraId="163CA372" w14:textId="77777777" w:rsidR="00AB2E45" w:rsidRDefault="00AB2E4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25FAB" w14:textId="77777777" w:rsidR="0031747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separate"/>
    </w:r>
    <w:r>
      <w:rPr>
        <w:color w:val="000000"/>
      </w:rPr>
      <w:fldChar w:fldCharType="end"/>
    </w:r>
  </w:p>
  <w:p w14:paraId="71DCF6AA" w14:textId="77777777" w:rsidR="00317471" w:rsidRDefault="00317471">
    <w:pPr>
      <w:pBdr>
        <w:top w:val="nil"/>
        <w:left w:val="nil"/>
        <w:bottom w:val="nil"/>
        <w:right w:val="nil"/>
        <w:between w:val="nil"/>
      </w:pBdr>
      <w:tabs>
        <w:tab w:val="center" w:pos="4320"/>
        <w:tab w:val="right" w:pos="8640"/>
      </w:tabs>
      <w:ind w:right="360"/>
      <w:rPr>
        <w:color w:val="000000"/>
      </w:rPr>
    </w:pPr>
  </w:p>
  <w:p w14:paraId="44EFC5E7" w14:textId="77777777" w:rsidR="00317471" w:rsidRDefault="003174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BCB1E" w14:textId="20FB14E7" w:rsidR="0031747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separate"/>
    </w:r>
    <w:r w:rsidR="00813D1D">
      <w:rPr>
        <w:rFonts w:eastAsia="Times"/>
        <w:noProof/>
        <w:color w:val="000000"/>
      </w:rPr>
      <w:t>4</w:t>
    </w:r>
    <w:r>
      <w:rPr>
        <w:color w:val="000000"/>
      </w:rPr>
      <w:fldChar w:fldCharType="end"/>
    </w:r>
  </w:p>
  <w:p w14:paraId="590BF651" w14:textId="77777777" w:rsidR="00317471" w:rsidRDefault="00317471">
    <w:pPr>
      <w:pBdr>
        <w:top w:val="nil"/>
        <w:left w:val="nil"/>
        <w:bottom w:val="nil"/>
        <w:right w:val="nil"/>
        <w:between w:val="nil"/>
      </w:pBdr>
      <w:tabs>
        <w:tab w:val="center" w:pos="4320"/>
        <w:tab w:val="right" w:pos="8640"/>
      </w:tabs>
      <w:ind w:right="360"/>
      <w:rPr>
        <w:color w:val="000000"/>
      </w:rPr>
    </w:pPr>
  </w:p>
  <w:p w14:paraId="3AF57903" w14:textId="77777777" w:rsidR="00317471" w:rsidRDefault="00317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422C5" w14:textId="77777777" w:rsidR="00CF0E18" w:rsidRDefault="00CF0E18">
      <w:pPr>
        <w:spacing w:after="0"/>
      </w:pPr>
      <w:r>
        <w:separator/>
      </w:r>
    </w:p>
  </w:footnote>
  <w:footnote w:type="continuationSeparator" w:id="0">
    <w:p w14:paraId="79DA7A4F" w14:textId="77777777" w:rsidR="00CF0E18" w:rsidRDefault="00CF0E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F18C8" w14:textId="7DE16211" w:rsidR="00317471" w:rsidRDefault="00317471">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EA53" w14:textId="4041C652" w:rsidR="00AB2E45" w:rsidRDefault="00AB2E45">
    <w:pPr>
      <w:pStyle w:val="ad"/>
    </w:pPr>
    <w:r>
      <w:rPr>
        <w:rFonts w:hint="eastAsia"/>
        <w:noProof/>
      </w:rPr>
      <w:drawing>
        <wp:inline distT="0" distB="0" distL="0" distR="0" wp14:anchorId="3D5C04A1" wp14:editId="76CD6251">
          <wp:extent cx="756285" cy="372110"/>
          <wp:effectExtent l="0" t="0" r="5715" b="8890"/>
          <wp:docPr id="142854058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3721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601BE" w14:textId="77777777" w:rsidR="00317471" w:rsidRDefault="00317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97E6E"/>
    <w:multiLevelType w:val="hybridMultilevel"/>
    <w:tmpl w:val="32F088FC"/>
    <w:lvl w:ilvl="0" w:tplc="73701C7C">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342A5FF0"/>
    <w:multiLevelType w:val="hybridMultilevel"/>
    <w:tmpl w:val="549E952E"/>
    <w:lvl w:ilvl="0" w:tplc="EE364A5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46363717"/>
    <w:multiLevelType w:val="hybridMultilevel"/>
    <w:tmpl w:val="245E73F0"/>
    <w:lvl w:ilvl="0" w:tplc="003EC54A">
      <w:start w:val="1"/>
      <w:numFmt w:val="decimal"/>
      <w:lvlText w:val="(%1)"/>
      <w:lvlJc w:val="left"/>
      <w:pPr>
        <w:ind w:left="420" w:hanging="360"/>
      </w:pPr>
      <w:rPr>
        <w:rFonts w:ascii="Times" w:eastAsiaTheme="minorEastAsia" w:hAnsi="Times" w:cs="Times" w:hint="default"/>
        <w:color w:val="auto"/>
        <w:sz w:val="24"/>
      </w:rPr>
    </w:lvl>
    <w:lvl w:ilvl="1" w:tplc="04090019" w:tentative="1">
      <w:start w:val="1"/>
      <w:numFmt w:val="upperLetter"/>
      <w:lvlText w:val="%2."/>
      <w:lvlJc w:val="left"/>
      <w:pPr>
        <w:ind w:left="940" w:hanging="440"/>
      </w:pPr>
    </w:lvl>
    <w:lvl w:ilvl="2" w:tplc="0409001B" w:tentative="1">
      <w:start w:val="1"/>
      <w:numFmt w:val="lowerRoman"/>
      <w:lvlText w:val="%3."/>
      <w:lvlJc w:val="right"/>
      <w:pPr>
        <w:ind w:left="1380" w:hanging="440"/>
      </w:pPr>
    </w:lvl>
    <w:lvl w:ilvl="3" w:tplc="0409000F" w:tentative="1">
      <w:start w:val="1"/>
      <w:numFmt w:val="decimal"/>
      <w:lvlText w:val="%4."/>
      <w:lvlJc w:val="left"/>
      <w:pPr>
        <w:ind w:left="1820" w:hanging="440"/>
      </w:pPr>
    </w:lvl>
    <w:lvl w:ilvl="4" w:tplc="04090019" w:tentative="1">
      <w:start w:val="1"/>
      <w:numFmt w:val="upperLetter"/>
      <w:lvlText w:val="%5."/>
      <w:lvlJc w:val="left"/>
      <w:pPr>
        <w:ind w:left="2260" w:hanging="440"/>
      </w:pPr>
    </w:lvl>
    <w:lvl w:ilvl="5" w:tplc="0409001B" w:tentative="1">
      <w:start w:val="1"/>
      <w:numFmt w:val="lowerRoman"/>
      <w:lvlText w:val="%6."/>
      <w:lvlJc w:val="right"/>
      <w:pPr>
        <w:ind w:left="2700" w:hanging="440"/>
      </w:pPr>
    </w:lvl>
    <w:lvl w:ilvl="6" w:tplc="0409000F" w:tentative="1">
      <w:start w:val="1"/>
      <w:numFmt w:val="decimal"/>
      <w:lvlText w:val="%7."/>
      <w:lvlJc w:val="left"/>
      <w:pPr>
        <w:ind w:left="3140" w:hanging="440"/>
      </w:pPr>
    </w:lvl>
    <w:lvl w:ilvl="7" w:tplc="04090019" w:tentative="1">
      <w:start w:val="1"/>
      <w:numFmt w:val="upperLetter"/>
      <w:lvlText w:val="%8."/>
      <w:lvlJc w:val="left"/>
      <w:pPr>
        <w:ind w:left="3580" w:hanging="440"/>
      </w:pPr>
    </w:lvl>
    <w:lvl w:ilvl="8" w:tplc="0409001B" w:tentative="1">
      <w:start w:val="1"/>
      <w:numFmt w:val="lowerRoman"/>
      <w:lvlText w:val="%9."/>
      <w:lvlJc w:val="right"/>
      <w:pPr>
        <w:ind w:left="4020" w:hanging="440"/>
      </w:pPr>
    </w:lvl>
  </w:abstractNum>
  <w:abstractNum w:abstractNumId="3" w15:restartNumberingAfterBreak="0">
    <w:nsid w:val="573E225C"/>
    <w:multiLevelType w:val="hybridMultilevel"/>
    <w:tmpl w:val="93A0C8E2"/>
    <w:lvl w:ilvl="0" w:tplc="1D74569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 w15:restartNumberingAfterBreak="0">
    <w:nsid w:val="62CB619F"/>
    <w:multiLevelType w:val="hybridMultilevel"/>
    <w:tmpl w:val="33A0EB02"/>
    <w:lvl w:ilvl="0" w:tplc="1D74569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77D2016C"/>
    <w:multiLevelType w:val="hybridMultilevel"/>
    <w:tmpl w:val="EA6CB39E"/>
    <w:lvl w:ilvl="0" w:tplc="8A9268DA">
      <w:start w:val="1"/>
      <w:numFmt w:val="decimal"/>
      <w:lvlText w:val="%1."/>
      <w:lvlJc w:val="left"/>
      <w:pPr>
        <w:ind w:left="540" w:hanging="360"/>
      </w:pPr>
      <w:rPr>
        <w:rFonts w:ascii="궁서" w:eastAsia="궁서" w:hAnsi="궁서" w:cs="궁서" w:hint="default"/>
      </w:rPr>
    </w:lvl>
    <w:lvl w:ilvl="1" w:tplc="04090019" w:tentative="1">
      <w:start w:val="1"/>
      <w:numFmt w:val="upperLetter"/>
      <w:lvlText w:val="%2."/>
      <w:lvlJc w:val="left"/>
      <w:pPr>
        <w:ind w:left="1060" w:hanging="440"/>
      </w:pPr>
    </w:lvl>
    <w:lvl w:ilvl="2" w:tplc="0409001B" w:tentative="1">
      <w:start w:val="1"/>
      <w:numFmt w:val="lowerRoman"/>
      <w:lvlText w:val="%3."/>
      <w:lvlJc w:val="right"/>
      <w:pPr>
        <w:ind w:left="1500" w:hanging="440"/>
      </w:pPr>
    </w:lvl>
    <w:lvl w:ilvl="3" w:tplc="0409000F" w:tentative="1">
      <w:start w:val="1"/>
      <w:numFmt w:val="decimal"/>
      <w:lvlText w:val="%4."/>
      <w:lvlJc w:val="left"/>
      <w:pPr>
        <w:ind w:left="1940" w:hanging="440"/>
      </w:pPr>
    </w:lvl>
    <w:lvl w:ilvl="4" w:tplc="04090019" w:tentative="1">
      <w:start w:val="1"/>
      <w:numFmt w:val="upperLetter"/>
      <w:lvlText w:val="%5."/>
      <w:lvlJc w:val="left"/>
      <w:pPr>
        <w:ind w:left="2380" w:hanging="440"/>
      </w:pPr>
    </w:lvl>
    <w:lvl w:ilvl="5" w:tplc="0409001B" w:tentative="1">
      <w:start w:val="1"/>
      <w:numFmt w:val="lowerRoman"/>
      <w:lvlText w:val="%6."/>
      <w:lvlJc w:val="right"/>
      <w:pPr>
        <w:ind w:left="2820" w:hanging="440"/>
      </w:pPr>
    </w:lvl>
    <w:lvl w:ilvl="6" w:tplc="0409000F" w:tentative="1">
      <w:start w:val="1"/>
      <w:numFmt w:val="decimal"/>
      <w:lvlText w:val="%7."/>
      <w:lvlJc w:val="left"/>
      <w:pPr>
        <w:ind w:left="3260" w:hanging="440"/>
      </w:pPr>
    </w:lvl>
    <w:lvl w:ilvl="7" w:tplc="04090019" w:tentative="1">
      <w:start w:val="1"/>
      <w:numFmt w:val="upperLetter"/>
      <w:lvlText w:val="%8."/>
      <w:lvlJc w:val="left"/>
      <w:pPr>
        <w:ind w:left="3700" w:hanging="440"/>
      </w:pPr>
    </w:lvl>
    <w:lvl w:ilvl="8" w:tplc="0409001B" w:tentative="1">
      <w:start w:val="1"/>
      <w:numFmt w:val="lowerRoman"/>
      <w:lvlText w:val="%9."/>
      <w:lvlJc w:val="right"/>
      <w:pPr>
        <w:ind w:left="4140" w:hanging="440"/>
      </w:pPr>
    </w:lvl>
  </w:abstractNum>
  <w:abstractNum w:abstractNumId="6" w15:restartNumberingAfterBreak="0">
    <w:nsid w:val="79CF46C3"/>
    <w:multiLevelType w:val="hybridMultilevel"/>
    <w:tmpl w:val="202A6DCE"/>
    <w:lvl w:ilvl="0" w:tplc="F44485C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79FC0A3F"/>
    <w:multiLevelType w:val="hybridMultilevel"/>
    <w:tmpl w:val="3A58BDBE"/>
    <w:lvl w:ilvl="0" w:tplc="1D74569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154182956">
    <w:abstractNumId w:val="5"/>
  </w:num>
  <w:num w:numId="2" w16cid:durableId="1059091553">
    <w:abstractNumId w:val="2"/>
  </w:num>
  <w:num w:numId="3" w16cid:durableId="1244290887">
    <w:abstractNumId w:val="6"/>
  </w:num>
  <w:num w:numId="4" w16cid:durableId="2113160486">
    <w:abstractNumId w:val="1"/>
  </w:num>
  <w:num w:numId="5" w16cid:durableId="1112436496">
    <w:abstractNumId w:val="4"/>
  </w:num>
  <w:num w:numId="6" w16cid:durableId="378672367">
    <w:abstractNumId w:val="0"/>
  </w:num>
  <w:num w:numId="7" w16cid:durableId="1823043799">
    <w:abstractNumId w:val="3"/>
  </w:num>
  <w:num w:numId="8" w16cid:durableId="10703460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471"/>
    <w:rsid w:val="000C1BF3"/>
    <w:rsid w:val="0017716E"/>
    <w:rsid w:val="001F45C1"/>
    <w:rsid w:val="00317471"/>
    <w:rsid w:val="00416490"/>
    <w:rsid w:val="004613E2"/>
    <w:rsid w:val="00474D80"/>
    <w:rsid w:val="00597125"/>
    <w:rsid w:val="005F2216"/>
    <w:rsid w:val="006258ED"/>
    <w:rsid w:val="006E7432"/>
    <w:rsid w:val="00715392"/>
    <w:rsid w:val="00813D1D"/>
    <w:rsid w:val="00821F42"/>
    <w:rsid w:val="00862472"/>
    <w:rsid w:val="00902F10"/>
    <w:rsid w:val="009C38AC"/>
    <w:rsid w:val="00A42EE8"/>
    <w:rsid w:val="00AB2E45"/>
    <w:rsid w:val="00AD20AA"/>
    <w:rsid w:val="00B75CEE"/>
    <w:rsid w:val="00BD31ED"/>
    <w:rsid w:val="00CF0E18"/>
    <w:rsid w:val="00D4276A"/>
    <w:rsid w:val="00D922DE"/>
    <w:rsid w:val="00E77635"/>
    <w:rsid w:val="00FC70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ACF9C"/>
  <w15:docId w15:val="{6B1F8D58-5315-411E-B305-136270E0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heme="minorEastAsia" w:hAnsi="Times" w:cs="Times"/>
        <w:sz w:val="24"/>
        <w:szCs w:val="24"/>
        <w:lang w:val="en-US" w:eastAsia="ko-KR"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rsid w:val="00865479"/>
    <w:pPr>
      <w:keepNext/>
      <w:spacing w:before="180" w:after="60"/>
      <w:ind w:left="480" w:hanging="240"/>
      <w:outlineLvl w:val="0"/>
    </w:pPr>
    <w:rPr>
      <w:rFonts w:ascii="Myriad Pro Light" w:hAnsi="Myriad Pro Light" w:cs="Arial"/>
      <w:b/>
      <w:bCs/>
      <w:kern w:val="32"/>
      <w:sz w:val="22"/>
      <w:szCs w:val="32"/>
    </w:rPr>
  </w:style>
  <w:style w:type="paragraph" w:styleId="2">
    <w:name w:val="heading 2"/>
    <w:basedOn w:val="a"/>
    <w:next w:val="a"/>
    <w:uiPriority w:val="9"/>
    <w:semiHidden/>
    <w:unhideWhenUsed/>
    <w:qFormat/>
    <w:rsid w:val="00865479"/>
    <w:pPr>
      <w:keepNext/>
      <w:spacing w:before="60" w:after="60"/>
      <w:outlineLvl w:val="1"/>
    </w:pPr>
    <w:rPr>
      <w:rFonts w:ascii="Myriad Pro Light" w:hAnsi="Myriad Pro Light" w:cs="Arial"/>
      <w:b/>
      <w:bCs/>
      <w:iCs/>
      <w:sz w:val="20"/>
      <w:szCs w:val="28"/>
    </w:rPr>
  </w:style>
  <w:style w:type="paragraph" w:styleId="3">
    <w:name w:val="heading 3"/>
    <w:basedOn w:val="a"/>
    <w:next w:val="a"/>
    <w:uiPriority w:val="9"/>
    <w:semiHidden/>
    <w:unhideWhenUsed/>
    <w:qFormat/>
    <w:rsid w:val="00865479"/>
    <w:pPr>
      <w:keepNext/>
      <w:spacing w:before="60" w:after="60"/>
      <w:ind w:left="180"/>
      <w:outlineLvl w:val="2"/>
    </w:pPr>
    <w:rPr>
      <w:rFonts w:ascii="Myriad Pro Light" w:hAnsi="Myriad Pro Light" w:cs="Arial"/>
      <w:b/>
      <w:bCs/>
      <w:sz w:val="20"/>
      <w:szCs w:val="2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rPr>
      <w:color w:val="800080"/>
      <w:u w:val="single"/>
    </w:rPr>
  </w:style>
  <w:style w:type="paragraph" w:styleId="a5">
    <w:name w:val="Body Text"/>
    <w:basedOn w:val="a"/>
    <w:pPr>
      <w:jc w:val="center"/>
    </w:pPr>
    <w:rPr>
      <w:b/>
      <w:sz w:val="40"/>
    </w:rPr>
  </w:style>
  <w:style w:type="paragraph" w:styleId="a6">
    <w:name w:val="footnote text"/>
    <w:basedOn w:val="a"/>
    <w:next w:val="TFReferencesSection"/>
    <w:semiHidden/>
  </w:style>
  <w:style w:type="paragraph" w:customStyle="1" w:styleId="TFReferencesSection">
    <w:name w:val="TF_References_Section"/>
    <w:basedOn w:val="a"/>
    <w:next w:val="a"/>
    <w:autoRedefine/>
    <w:rsid w:val="00A63045"/>
    <w:pPr>
      <w:spacing w:after="0"/>
      <w:ind w:firstLine="187"/>
    </w:pPr>
    <w:rPr>
      <w:rFonts w:ascii="Arno Pro" w:hAnsi="Arno Pro"/>
      <w:kern w:val="19"/>
      <w:sz w:val="17"/>
      <w:szCs w:val="14"/>
    </w:rPr>
  </w:style>
  <w:style w:type="paragraph" w:customStyle="1" w:styleId="TAMainText">
    <w:name w:val="TA_Main_Text"/>
    <w:basedOn w:val="a"/>
    <w:autoRedefine/>
    <w:rsid w:val="00796B80"/>
    <w:pPr>
      <w:spacing w:after="60"/>
      <w:ind w:firstLine="180"/>
    </w:pPr>
    <w:rPr>
      <w:rFonts w:ascii="Arno Pro" w:hAnsi="Arno Pro"/>
      <w:kern w:val="21"/>
      <w:sz w:val="21"/>
    </w:rPr>
  </w:style>
  <w:style w:type="paragraph" w:customStyle="1" w:styleId="BATitle">
    <w:name w:val="BA_Title"/>
    <w:basedOn w:val="a"/>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a"/>
    <w:next w:val="BCAuthorAddress"/>
    <w:autoRedefine/>
    <w:rsid w:val="000E75E3"/>
    <w:pPr>
      <w:spacing w:after="180"/>
      <w:jc w:val="left"/>
    </w:pPr>
    <w:rPr>
      <w:rFonts w:ascii="Arno Pro" w:hAnsi="Arno Pro"/>
      <w:kern w:val="26"/>
    </w:rPr>
  </w:style>
  <w:style w:type="paragraph" w:customStyle="1" w:styleId="BCAuthorAddress">
    <w:name w:val="BC_Author_Address"/>
    <w:basedOn w:val="a"/>
    <w:next w:val="BIEmailAddress"/>
    <w:autoRedefine/>
    <w:rsid w:val="00E33B64"/>
    <w:pPr>
      <w:spacing w:after="60"/>
      <w:jc w:val="left"/>
    </w:pPr>
    <w:rPr>
      <w:rFonts w:ascii="KoPubWorldBatang Light" w:eastAsia="KoPubWorldBatang Light" w:hAnsi="KoPubWorldBatang Light" w:cs="KoPubWorldBatang Light"/>
      <w:kern w:val="22"/>
      <w:sz w:val="20"/>
    </w:rPr>
  </w:style>
  <w:style w:type="paragraph" w:customStyle="1" w:styleId="BIEmailAddress">
    <w:name w:val="BI_Email_Address"/>
    <w:basedOn w:val="a"/>
    <w:next w:val="AIReceivedDate"/>
    <w:autoRedefine/>
    <w:rsid w:val="003A0F5F"/>
    <w:pPr>
      <w:spacing w:after="100"/>
      <w:jc w:val="left"/>
    </w:pPr>
    <w:rPr>
      <w:rFonts w:ascii="Arno Pro" w:hAnsi="Arno Pro"/>
      <w:sz w:val="18"/>
    </w:rPr>
  </w:style>
  <w:style w:type="paragraph" w:customStyle="1" w:styleId="AIReceivedDate">
    <w:name w:val="AI_Received_Date"/>
    <w:basedOn w:val="a"/>
    <w:next w:val="a"/>
    <w:autoRedefine/>
    <w:rsid w:val="00A444E1"/>
    <w:pPr>
      <w:spacing w:after="100"/>
      <w:jc w:val="left"/>
    </w:pPr>
    <w:rPr>
      <w:rFonts w:ascii="Arno Pro" w:hAnsi="Arno Pro"/>
      <w:sz w:val="18"/>
    </w:rPr>
  </w:style>
  <w:style w:type="paragraph" w:customStyle="1" w:styleId="BDAbstract">
    <w:name w:val="BD_Abstract"/>
    <w:basedOn w:val="a"/>
    <w:next w:val="TAMainText"/>
    <w:link w:val="AuthorInformationTitle"/>
    <w:autoRedefine/>
    <w:rsid w:val="00BC40FF"/>
    <w:pPr>
      <w:pBdr>
        <w:top w:val="single" w:sz="4" w:space="1" w:color="auto"/>
        <w:bottom w:val="single" w:sz="4" w:space="1" w:color="auto"/>
      </w:pBdr>
      <w:spacing w:before="100" w:after="600"/>
    </w:pPr>
    <w:rPr>
      <w:rFonts w:ascii="Arno Pro" w:hAnsi="Arno Pro"/>
      <w:kern w:val="21"/>
      <w:sz w:val="21"/>
    </w:rPr>
  </w:style>
  <w:style w:type="paragraph" w:customStyle="1" w:styleId="SectionContent">
    <w:name w:val="Section_Content"/>
    <w:basedOn w:val="a"/>
    <w:next w:val="a"/>
    <w:autoRedefine/>
    <w:rsid w:val="00796B80"/>
    <w:pPr>
      <w:spacing w:after="0"/>
    </w:pPr>
    <w:rPr>
      <w:rFonts w:ascii="Arno Pro" w:hAnsi="Arno Pro"/>
      <w:kern w:val="20"/>
      <w:sz w:val="20"/>
    </w:rPr>
  </w:style>
  <w:style w:type="paragraph" w:customStyle="1" w:styleId="VCSchemeTitle">
    <w:name w:val="VC_Scheme_Title"/>
    <w:basedOn w:val="a"/>
    <w:next w:val="a"/>
    <w:autoRedefine/>
    <w:rsid w:val="00796B80"/>
    <w:pPr>
      <w:spacing w:after="180"/>
    </w:pPr>
    <w:rPr>
      <w:rFonts w:ascii="Arno Pro" w:hAnsi="Arno Pro"/>
      <w:b/>
      <w:kern w:val="21"/>
      <w:sz w:val="21"/>
    </w:rPr>
  </w:style>
  <w:style w:type="paragraph" w:customStyle="1" w:styleId="VDTableTitle">
    <w:name w:val="VD_Table_Title"/>
    <w:basedOn w:val="a"/>
    <w:next w:val="a"/>
    <w:autoRedefine/>
    <w:rsid w:val="00427112"/>
    <w:pPr>
      <w:spacing w:after="180"/>
    </w:pPr>
    <w:rPr>
      <w:rFonts w:ascii="Arno Pro" w:hAnsi="Arno Pro"/>
      <w:b/>
      <w:kern w:val="21"/>
      <w:sz w:val="19"/>
      <w:szCs w:val="19"/>
    </w:rPr>
  </w:style>
  <w:style w:type="paragraph" w:customStyle="1" w:styleId="VAFigureCaption">
    <w:name w:val="VA_Figure_Caption"/>
    <w:basedOn w:val="a"/>
    <w:next w:val="a"/>
    <w:autoRedefine/>
    <w:rsid w:val="00796B80"/>
    <w:pPr>
      <w:spacing w:before="200" w:after="120"/>
    </w:pPr>
    <w:rPr>
      <w:rFonts w:ascii="Arno Pro" w:hAnsi="Arno Pro"/>
      <w:kern w:val="20"/>
      <w:sz w:val="20"/>
    </w:rPr>
  </w:style>
  <w:style w:type="paragraph" w:customStyle="1" w:styleId="VBChartTitle">
    <w:name w:val="VB_Chart_Title"/>
    <w:basedOn w:val="a"/>
    <w:next w:val="a"/>
    <w:autoRedefine/>
    <w:rsid w:val="00427112"/>
    <w:pPr>
      <w:spacing w:after="180"/>
    </w:pPr>
    <w:rPr>
      <w:rFonts w:ascii="Arno Pro" w:hAnsi="Arno Pro"/>
      <w:b/>
      <w:kern w:val="21"/>
      <w:sz w:val="19"/>
    </w:rPr>
  </w:style>
  <w:style w:type="paragraph" w:customStyle="1" w:styleId="FETableFootnote">
    <w:name w:val="FE_Table_Footnote"/>
    <w:basedOn w:val="a"/>
    <w:next w:val="a"/>
    <w:autoRedefine/>
    <w:rsid w:val="00796B80"/>
    <w:pPr>
      <w:spacing w:before="60" w:after="120"/>
      <w:ind w:firstLine="187"/>
    </w:pPr>
    <w:rPr>
      <w:rFonts w:ascii="Arno Pro" w:hAnsi="Arno Pro"/>
      <w:sz w:val="20"/>
    </w:rPr>
  </w:style>
  <w:style w:type="paragraph" w:customStyle="1" w:styleId="FCChartFootnote">
    <w:name w:val="FC_Chart_Footnote"/>
    <w:basedOn w:val="a"/>
    <w:next w:val="a"/>
    <w:autoRedefine/>
    <w:rsid w:val="00796B80"/>
    <w:pPr>
      <w:spacing w:before="60" w:after="120"/>
      <w:ind w:firstLine="187"/>
    </w:pPr>
    <w:rPr>
      <w:rFonts w:ascii="Arno Pro" w:hAnsi="Arno Pro"/>
      <w:sz w:val="20"/>
    </w:rPr>
  </w:style>
  <w:style w:type="paragraph" w:customStyle="1" w:styleId="FDSchemeFootnote">
    <w:name w:val="FD_Scheme_Footnote"/>
    <w:basedOn w:val="a"/>
    <w:next w:val="a"/>
    <w:autoRedefine/>
    <w:rsid w:val="00796B80"/>
    <w:pPr>
      <w:spacing w:before="60" w:after="120"/>
      <w:ind w:firstLine="187"/>
    </w:pPr>
    <w:rPr>
      <w:rFonts w:ascii="Arno Pro" w:hAnsi="Arno Pro"/>
      <w:sz w:val="20"/>
    </w:rPr>
  </w:style>
  <w:style w:type="paragraph" w:customStyle="1" w:styleId="TCTableBody">
    <w:name w:val="TC_Table_Body"/>
    <w:basedOn w:val="a"/>
    <w:next w:val="a"/>
    <w:autoRedefine/>
    <w:rsid w:val="00796B80"/>
    <w:pPr>
      <w:spacing w:before="20" w:after="60"/>
    </w:pPr>
    <w:rPr>
      <w:rFonts w:ascii="Arno Pro" w:hAnsi="Arno Pro"/>
      <w:kern w:val="20"/>
      <w:sz w:val="20"/>
    </w:rPr>
  </w:style>
  <w:style w:type="paragraph" w:customStyle="1" w:styleId="BEAuthorBiography">
    <w:name w:val="BE_Author_Biography"/>
    <w:basedOn w:val="a"/>
    <w:link w:val="TCTableBodyChar"/>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a"/>
    <w:next w:val="a"/>
    <w:autoRedefine/>
    <w:rsid w:val="000E75E3"/>
    <w:pPr>
      <w:spacing w:after="60"/>
    </w:pPr>
    <w:rPr>
      <w:rFonts w:ascii="Arno Pro" w:hAnsi="Arno Pro"/>
      <w:kern w:val="22"/>
      <w:sz w:val="20"/>
    </w:rPr>
  </w:style>
  <w:style w:type="character" w:styleId="a7">
    <w:name w:val="Hyperlink"/>
    <w:rPr>
      <w:color w:val="0000FF"/>
      <w:u w:val="single"/>
    </w:rPr>
  </w:style>
  <w:style w:type="paragraph" w:styleId="a8">
    <w:name w:val="footer"/>
    <w:basedOn w:val="a"/>
    <w:link w:val="Char"/>
    <w:uiPriority w:val="99"/>
    <w:pPr>
      <w:tabs>
        <w:tab w:val="center" w:pos="4320"/>
        <w:tab w:val="right" w:pos="8640"/>
      </w:tabs>
    </w:pPr>
  </w:style>
  <w:style w:type="paragraph" w:customStyle="1" w:styleId="BGKeywords">
    <w:name w:val="BG_Keywords"/>
    <w:basedOn w:val="a"/>
    <w:next w:val="BHBriefs"/>
    <w:autoRedefine/>
    <w:rsid w:val="00AC5F97"/>
    <w:pPr>
      <w:spacing w:after="220"/>
      <w:jc w:val="left"/>
    </w:pPr>
    <w:rPr>
      <w:rFonts w:ascii="Arno Pro" w:hAnsi="Arno Pro"/>
      <w:i/>
      <w:kern w:val="22"/>
      <w:sz w:val="20"/>
    </w:rPr>
  </w:style>
  <w:style w:type="paragraph" w:customStyle="1" w:styleId="BHBriefs">
    <w:name w:val="BH_Briefs"/>
    <w:basedOn w:val="a"/>
    <w:next w:val="BDAbstract"/>
    <w:autoRedefine/>
    <w:rsid w:val="000E75E3"/>
    <w:pPr>
      <w:spacing w:before="180" w:after="60"/>
      <w:jc w:val="left"/>
    </w:pPr>
    <w:rPr>
      <w:rFonts w:ascii="Arno Pro" w:hAnsi="Arno Pro"/>
      <w:kern w:val="22"/>
      <w:sz w:val="20"/>
    </w:rPr>
  </w:style>
  <w:style w:type="character" w:styleId="a9">
    <w:name w:val="page number"/>
    <w:basedOn w:val="a0"/>
  </w:style>
  <w:style w:type="paragraph" w:styleId="aa">
    <w:name w:val="Balloon Text"/>
    <w:basedOn w:val="a"/>
    <w:semiHidden/>
    <w:rsid w:val="00E96302"/>
    <w:rPr>
      <w:rFonts w:ascii="Tahoma" w:hAnsi="Tahoma" w:cs="Tahoma"/>
      <w:sz w:val="16"/>
      <w:szCs w:val="16"/>
    </w:rPr>
  </w:style>
  <w:style w:type="character" w:styleId="ab">
    <w:name w:val="endnote reference"/>
    <w:semiHidden/>
    <w:rsid w:val="00A66EDD"/>
    <w:rPr>
      <w:rFonts w:ascii="Times" w:hAnsi="Times"/>
      <w:sz w:val="18"/>
      <w:vertAlign w:val="superscript"/>
    </w:rPr>
  </w:style>
  <w:style w:type="paragraph" w:customStyle="1" w:styleId="StyleTCTableBodyBold">
    <w:name w:val="Style TC_Table_Body + Bold"/>
    <w:basedOn w:val="TCTableBody"/>
    <w:rsid w:val="000E75E3"/>
    <w:rPr>
      <w:b/>
      <w:bCs/>
      <w:kern w:val="22"/>
      <w:sz w:val="15"/>
    </w:rPr>
  </w:style>
  <w:style w:type="paragraph" w:customStyle="1" w:styleId="BDAbstractTitle">
    <w:name w:val="BD_Abstract_Title"/>
    <w:basedOn w:val="BDAbstract"/>
    <w:link w:val="SectionSubtitle"/>
    <w:rsid w:val="006532A9"/>
    <w:rPr>
      <w:b/>
    </w:rPr>
  </w:style>
  <w:style w:type="character" w:customStyle="1" w:styleId="BDAbstractChar">
    <w:name w:val="BD_Abstract Char"/>
    <w:link w:val="StyleTCTableBodyBoldChar"/>
    <w:rsid w:val="000E75E3"/>
    <w:rPr>
      <w:rFonts w:ascii="Arno Pro" w:hAnsi="Arno Pro"/>
      <w:kern w:val="21"/>
      <w:sz w:val="19"/>
      <w:lang w:val="en-US" w:eastAsia="en-US" w:bidi="ar-SA"/>
    </w:rPr>
  </w:style>
  <w:style w:type="character" w:customStyle="1" w:styleId="BDAbstractTitleChar">
    <w:name w:val="BD_Abstract_Title Char"/>
    <w:link w:val="SectionTitle"/>
    <w:rsid w:val="006532A9"/>
    <w:rPr>
      <w:rFonts w:ascii="Arno Pro" w:hAnsi="Arno Pro"/>
      <w:b/>
      <w:kern w:val="21"/>
      <w:sz w:val="19"/>
      <w:lang w:val="en-US" w:eastAsia="en-US" w:bidi="ar-SA"/>
    </w:rPr>
  </w:style>
  <w:style w:type="paragraph" w:customStyle="1" w:styleId="SectionTitle">
    <w:name w:val="Section_Title"/>
    <w:basedOn w:val="SectionContent"/>
    <w:link w:val="BDAbstractTitleChar"/>
    <w:autoRedefine/>
    <w:rsid w:val="006D0601"/>
    <w:pPr>
      <w:spacing w:before="180" w:after="120"/>
    </w:pPr>
    <w:rPr>
      <w:rFonts w:ascii="Myriad Pro Light" w:hAnsi="Myriad Pro Light"/>
      <w:b/>
      <w:sz w:val="21"/>
      <w:szCs w:val="18"/>
    </w:rPr>
  </w:style>
  <w:style w:type="paragraph" w:customStyle="1" w:styleId="AuthorInformationTitle">
    <w:name w:val="Author_Information_Title"/>
    <w:basedOn w:val="a"/>
    <w:link w:val="BDAbstract"/>
    <w:rsid w:val="006D0601"/>
    <w:pPr>
      <w:spacing w:before="180" w:after="60"/>
    </w:pPr>
    <w:rPr>
      <w:rFonts w:ascii="Myriad Pro Light" w:hAnsi="Myriad Pro Light"/>
      <w:b/>
      <w:kern w:val="23"/>
      <w:sz w:val="21"/>
    </w:rPr>
  </w:style>
  <w:style w:type="paragraph" w:customStyle="1" w:styleId="SectionSubtitle">
    <w:name w:val="Section_Subtitle"/>
    <w:basedOn w:val="a"/>
    <w:link w:val="BDAbstractTitle"/>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rsid w:val="00DE78D2"/>
    <w:rPr>
      <w:rFonts w:ascii="Myriad Pro Light" w:hAnsi="Myriad Pro Light"/>
      <w:b/>
      <w:kern w:val="21"/>
      <w:sz w:val="19"/>
      <w:szCs w:val="14"/>
      <w:lang w:val="en-US" w:eastAsia="en-US" w:bidi="ar-SA"/>
    </w:rPr>
  </w:style>
  <w:style w:type="character" w:customStyle="1" w:styleId="TCTableBodyChar">
    <w:name w:val="TC_Table_Body Char"/>
    <w:link w:val="BEAuthorBiography"/>
    <w:rsid w:val="000E75E3"/>
    <w:rPr>
      <w:rFonts w:ascii="Arno Pro" w:hAnsi="Arno Pro"/>
      <w:kern w:val="20"/>
      <w:sz w:val="18"/>
      <w:lang w:val="en-US" w:eastAsia="en-US" w:bidi="ar-SA"/>
    </w:rPr>
  </w:style>
  <w:style w:type="character" w:customStyle="1" w:styleId="StyleTCTableBodyBoldChar">
    <w:name w:val="Style TC_Table_Body + Bold Char"/>
    <w:link w:val="BDAbstractChar"/>
    <w:rsid w:val="00BC40FF"/>
    <w:rPr>
      <w:rFonts w:ascii="Arno Pro Bold" w:hAnsi="Arno Pro Bold"/>
      <w:b/>
      <w:bCs/>
      <w:kern w:val="22"/>
      <w:sz w:val="18"/>
      <w:lang w:val="en-US" w:eastAsia="en-US" w:bidi="ar-SA"/>
    </w:rPr>
  </w:style>
  <w:style w:type="paragraph" w:styleId="ac">
    <w:name w:val="List Paragraph"/>
    <w:basedOn w:val="a"/>
    <w:uiPriority w:val="34"/>
    <w:qFormat/>
    <w:rsid w:val="00AA288D"/>
    <w:pPr>
      <w:ind w:left="720"/>
      <w:contextualSpacing/>
    </w:pPr>
  </w:style>
  <w:style w:type="paragraph" w:styleId="ad">
    <w:name w:val="header"/>
    <w:basedOn w:val="a"/>
    <w:link w:val="Char0"/>
    <w:uiPriority w:val="99"/>
    <w:unhideWhenUsed/>
    <w:rsid w:val="007424F8"/>
    <w:pPr>
      <w:tabs>
        <w:tab w:val="center" w:pos="4680"/>
        <w:tab w:val="right" w:pos="9360"/>
      </w:tabs>
      <w:spacing w:after="0"/>
    </w:pPr>
  </w:style>
  <w:style w:type="character" w:customStyle="1" w:styleId="Char0">
    <w:name w:val="머리글 Char"/>
    <w:basedOn w:val="a0"/>
    <w:link w:val="ad"/>
    <w:uiPriority w:val="99"/>
    <w:rsid w:val="007424F8"/>
    <w:rPr>
      <w:rFonts w:ascii="Times" w:hAnsi="Times"/>
      <w:sz w:val="24"/>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15" w:type="dxa"/>
        <w:right w:w="115" w:type="dxa"/>
      </w:tblCellMar>
    </w:tblPr>
  </w:style>
  <w:style w:type="character" w:customStyle="1" w:styleId="Char">
    <w:name w:val="바닥글 Char"/>
    <w:basedOn w:val="a0"/>
    <w:link w:val="a8"/>
    <w:uiPriority w:val="99"/>
    <w:rsid w:val="00AB2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57827">
      <w:bodyDiv w:val="1"/>
      <w:marLeft w:val="0"/>
      <w:marRight w:val="0"/>
      <w:marTop w:val="0"/>
      <w:marBottom w:val="0"/>
      <w:divBdr>
        <w:top w:val="none" w:sz="0" w:space="0" w:color="auto"/>
        <w:left w:val="none" w:sz="0" w:space="0" w:color="auto"/>
        <w:bottom w:val="none" w:sz="0" w:space="0" w:color="auto"/>
        <w:right w:val="none" w:sz="0" w:space="0" w:color="auto"/>
      </w:divBdr>
    </w:div>
    <w:div w:id="747922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BCU44+dLcY1HLY/euAXSZvi3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OAByITFwbDlUV09aeS05UW92RUU5WS1IZUZZMjlEWVJZdkVH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C3C4A7-0984-4B70-8310-990A994F0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2452</Words>
  <Characters>13983</Characters>
  <Application>Microsoft Office Word</Application>
  <DocSecurity>0</DocSecurity>
  <Lines>116</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전민규</dc:creator>
  <cp:lastModifiedBy>30615 배효현</cp:lastModifiedBy>
  <cp:revision>2</cp:revision>
  <dcterms:created xsi:type="dcterms:W3CDTF">2024-06-14T13:17:00Z</dcterms:created>
  <dcterms:modified xsi:type="dcterms:W3CDTF">2024-06-14T13:17:00Z</dcterms:modified>
</cp:coreProperties>
</file>