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A17" w:rsidRDefault="008A286C">
      <w:pPr>
        <w:pStyle w:val="BATitle"/>
        <w:rPr>
          <w:rFonts w:ascii="KoPubWorldBatang Medium" w:eastAsia="KoPubWorldBatang Medium" w:hAnsi="KoPubWorldBatang Medium" w:cs="KoPubWorldBatang Medium"/>
          <w:spacing w:val="-20"/>
          <w:sz w:val="22"/>
          <w:szCs w:val="12"/>
          <w:lang w:eastAsia="ko-KR"/>
        </w:rPr>
      </w:pPr>
      <w:r>
        <w:rPr>
          <w:rFonts w:ascii="KoPubWorldBatang Medium" w:eastAsia="KoPubWorldBatang Medium" w:hAnsi="KoPubWorldBatang Medium" w:cs="KoPubWorldBatang Medium"/>
          <w:lang w:eastAsia="ko-KR"/>
        </w:rPr>
        <w:t>h-BN의 특성, 복합재 제조, 2D 합성 및 소재 응용 탐구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br/>
      </w:r>
      <w:r>
        <w:rPr>
          <w:rFonts w:ascii="KoPubWorldBatang Medium" w:eastAsia="KoPubWorldBatang Medium" w:hAnsi="KoPubWorldBatang Medium" w:cs="KoPubWorldBatang Medium"/>
          <w:spacing w:val="-20"/>
          <w:sz w:val="22"/>
          <w:szCs w:val="12"/>
          <w:lang w:eastAsia="ko-KR"/>
        </w:rPr>
        <w:t>Exploration of the Properties, Composite Fabrication, 2D Synthesis, and Material Applications of h-BN</w:t>
      </w:r>
    </w:p>
    <w:p w:rsidR="000F0A17" w:rsidRDefault="008A286C">
      <w:pPr>
        <w:pStyle w:val="BBAuthorName"/>
        <w:rPr>
          <w:rFonts w:ascii="KoPubWorldBatang Light" w:eastAsia="KoPubWorldBatang Light" w:hAnsi="KoPubWorldBatang Light" w:cs="KoPubWorldBatang Light"/>
          <w:highlight w:val="yellow"/>
          <w:lang w:eastAsia="ko-KR"/>
        </w:rPr>
      </w:pPr>
      <w:r>
        <w:rPr>
          <w:rFonts w:ascii="KoPubWorldBatang Light" w:eastAsia="KoPubWorldBatang Light" w:hAnsi="KoPubWorldBatang Light" w:cs="KoPubWorldBatang Light" w:hint="eastAsia"/>
          <w:lang w:eastAsia="ko-KR"/>
        </w:rPr>
        <w:t>송치완, 김예찬, 성무빈, 허선호</w:t>
      </w:r>
    </w:p>
    <w:p w:rsidR="000F0A17" w:rsidRDefault="008A286C">
      <w:pPr>
        <w:pStyle w:val="BCAuthorAddress"/>
      </w:pPr>
      <w:r>
        <w:rPr>
          <w:rFonts w:hint="eastAsia"/>
        </w:rPr>
        <w:t>대전대신고등학교</w:t>
      </w:r>
    </w:p>
    <w:p w:rsidR="000F0A17" w:rsidRDefault="008A286C">
      <w:pPr>
        <w:pStyle w:val="BIEmailAddress"/>
        <w:rPr>
          <w:lang w:eastAsia="ko-KR"/>
        </w:rPr>
      </w:pPr>
      <w:r>
        <w:rPr>
          <w:rFonts w:hint="eastAsia"/>
          <w:lang w:eastAsia="ko-KR"/>
        </w:rPr>
        <w:t>문의처</w:t>
      </w:r>
      <w:r>
        <w:rPr>
          <w:rFonts w:hint="eastAsia"/>
          <w:lang w:eastAsia="ko-KR"/>
        </w:rPr>
        <w:t xml:space="preserve"> 010-2098-7558</w:t>
      </w:r>
    </w:p>
    <w:p w:rsidR="000F0A17" w:rsidRDefault="000F0A17">
      <w:pPr>
        <w:pStyle w:val="BIEmailAddress"/>
        <w:rPr>
          <w:lang w:eastAsia="ko-KR"/>
        </w:rPr>
      </w:pPr>
    </w:p>
    <w:p w:rsidR="000F0A17" w:rsidRDefault="008A286C">
      <w:pPr>
        <w:pStyle w:val="BGKeywords"/>
        <w:rPr>
          <w:rFonts w:ascii="Times New Roman" w:hAnsi="Times New Roman"/>
          <w:iCs/>
          <w:lang w:eastAsia="ko-KR"/>
        </w:rPr>
        <w:sectPr w:rsidR="000F0A17">
          <w:headerReference w:type="default" r:id="rId6"/>
          <w:footerReference w:type="default" r:id="rId7"/>
          <w:footerReference w:type="first" r:id="rId8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hint="eastAsia"/>
          <w:iCs/>
          <w:lang w:eastAsia="ko-KR"/>
        </w:rPr>
        <w:t>Exploration of the Properties and Applications of h-BN</w:t>
      </w:r>
    </w:p>
    <w:p w:rsidR="000F0A17" w:rsidRDefault="008A286C">
      <w:pPr>
        <w:pStyle w:val="BDAbstract"/>
        <w:rPr>
          <w:rFonts w:ascii="Times New Roman" w:hAnsi="Times New Roman"/>
          <w:sz w:val="20"/>
          <w:lang w:eastAsia="ko-KR"/>
        </w:rPr>
      </w:pPr>
      <w:r>
        <w:rPr>
          <w:rStyle w:val="BDAbstractTitleChar"/>
          <w:rFonts w:ascii="Times New Roman" w:hAnsi="Times New Roman"/>
          <w:sz w:val="20"/>
          <w:lang w:eastAsia="ko-KR"/>
        </w:rPr>
        <w:t>ABSTRACT: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본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탐구는</w:t>
      </w:r>
      <w:r>
        <w:rPr>
          <w:rFonts w:ascii="Times New Roman" w:hAnsi="Times New Roman" w:hint="eastAsia"/>
          <w:sz w:val="20"/>
          <w:lang w:eastAsia="ko-KR"/>
        </w:rPr>
        <w:t xml:space="preserve"> hBN(hexagonal boron nitride)</w:t>
      </w:r>
      <w:r>
        <w:rPr>
          <w:rFonts w:ascii="Times New Roman" w:hAnsi="Times New Roman" w:hint="eastAsia"/>
          <w:sz w:val="20"/>
          <w:lang w:eastAsia="ko-KR"/>
        </w:rPr>
        <w:t>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산업적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활용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가능성을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복합재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제조</w:t>
      </w:r>
      <w:r>
        <w:rPr>
          <w:rFonts w:ascii="Times New Roman" w:hAnsi="Times New Roman" w:hint="eastAsia"/>
          <w:sz w:val="20"/>
          <w:lang w:eastAsia="ko-KR"/>
        </w:rPr>
        <w:t xml:space="preserve">, 2D </w:t>
      </w:r>
      <w:r>
        <w:rPr>
          <w:rFonts w:ascii="Times New Roman" w:hAnsi="Times New Roman" w:hint="eastAsia"/>
          <w:sz w:val="20"/>
          <w:lang w:eastAsia="ko-KR"/>
        </w:rPr>
        <w:t>다면적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합성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및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소재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응용이라는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단계적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관점에서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고찰하였다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먼저</w:t>
      </w:r>
      <w:r>
        <w:rPr>
          <w:rFonts w:ascii="Times New Roman" w:hAnsi="Times New Roman" w:hint="eastAsia"/>
          <w:sz w:val="20"/>
          <w:lang w:eastAsia="ko-KR"/>
        </w:rPr>
        <w:t xml:space="preserve"> Si</w:t>
      </w:r>
      <w:r>
        <w:rPr>
          <w:rFonts w:ascii="Times New Roman" w:hAnsi="Times New Roman" w:hint="eastAsia"/>
          <w:sz w:val="20"/>
          <w:lang w:eastAsia="ko-KR"/>
        </w:rPr>
        <w:t>₃</w:t>
      </w:r>
      <w:r>
        <w:rPr>
          <w:rFonts w:ascii="Times New Roman" w:hAnsi="Times New Roman" w:hint="eastAsia"/>
          <w:sz w:val="20"/>
          <w:lang w:eastAsia="ko-KR"/>
        </w:rPr>
        <w:t>N</w:t>
      </w:r>
      <w:r>
        <w:rPr>
          <w:rFonts w:ascii="Times New Roman" w:hAnsi="Times New Roman" w:hint="eastAsia"/>
          <w:sz w:val="20"/>
          <w:lang w:eastAsia="ko-KR"/>
        </w:rPr>
        <w:t>₄–</w:t>
      </w:r>
      <w:r>
        <w:rPr>
          <w:rFonts w:ascii="Times New Roman" w:hAnsi="Times New Roman" w:hint="eastAsia"/>
          <w:sz w:val="20"/>
          <w:lang w:eastAsia="ko-KR"/>
        </w:rPr>
        <w:t xml:space="preserve">hBN </w:t>
      </w:r>
      <w:r>
        <w:rPr>
          <w:rFonts w:ascii="Times New Roman" w:hAnsi="Times New Roman" w:hint="eastAsia"/>
          <w:sz w:val="20"/>
          <w:lang w:eastAsia="ko-KR"/>
        </w:rPr>
        <w:t>복합체를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통해</w:t>
      </w:r>
      <w:r>
        <w:rPr>
          <w:rFonts w:ascii="Times New Roman" w:hAnsi="Times New Roman" w:hint="eastAsia"/>
          <w:sz w:val="20"/>
          <w:lang w:eastAsia="ko-KR"/>
        </w:rPr>
        <w:t xml:space="preserve"> hBN</w:t>
      </w:r>
      <w:r>
        <w:rPr>
          <w:rFonts w:ascii="Times New Roman" w:hAnsi="Times New Roman" w:hint="eastAsia"/>
          <w:sz w:val="20"/>
          <w:lang w:eastAsia="ko-KR"/>
        </w:rPr>
        <w:t>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세라믹스의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절삭성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향상에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기여함을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확인하며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고체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혼합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재료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설계에서</w:t>
      </w:r>
      <w:r>
        <w:rPr>
          <w:rFonts w:ascii="Times New Roman" w:hAnsi="Times New Roman" w:hint="eastAsia"/>
          <w:sz w:val="20"/>
          <w:lang w:eastAsia="ko-KR"/>
        </w:rPr>
        <w:t xml:space="preserve"> hBN</w:t>
      </w:r>
      <w:r>
        <w:rPr>
          <w:rFonts w:ascii="Times New Roman" w:hAnsi="Times New Roman" w:hint="eastAsia"/>
          <w:sz w:val="20"/>
          <w:lang w:eastAsia="ko-KR"/>
        </w:rPr>
        <w:t>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기능적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역할을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분석하였다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이어서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단층·다층·단결정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형태의</w:t>
      </w:r>
      <w:r>
        <w:rPr>
          <w:rFonts w:ascii="Times New Roman" w:hAnsi="Times New Roman" w:hint="eastAsia"/>
          <w:sz w:val="20"/>
          <w:lang w:eastAsia="ko-KR"/>
        </w:rPr>
        <w:t xml:space="preserve"> hBN</w:t>
      </w:r>
      <w:r>
        <w:rPr>
          <w:rFonts w:ascii="Times New Roman" w:hAnsi="Times New Roman" w:hint="eastAsia"/>
          <w:sz w:val="20"/>
          <w:lang w:eastAsia="ko-KR"/>
        </w:rPr>
        <w:t>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제조하는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다양한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대면적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합성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기술</w:t>
      </w:r>
      <w:r>
        <w:rPr>
          <w:rFonts w:ascii="Times New Roman" w:hAnsi="Times New Roman" w:hint="eastAsia"/>
          <w:sz w:val="20"/>
          <w:lang w:eastAsia="ko-KR"/>
        </w:rPr>
        <w:t xml:space="preserve">(CVD, </w:t>
      </w:r>
      <w:r>
        <w:rPr>
          <w:rFonts w:ascii="Times New Roman" w:hAnsi="Times New Roman" w:hint="eastAsia"/>
          <w:sz w:val="20"/>
          <w:lang w:eastAsia="ko-KR"/>
        </w:rPr>
        <w:t>금속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다층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성장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액체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금속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단결정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성장</w:t>
      </w:r>
      <w:r>
        <w:rPr>
          <w:rFonts w:ascii="Times New Roman" w:hAnsi="Times New Roman" w:hint="eastAsia"/>
          <w:sz w:val="20"/>
          <w:lang w:eastAsia="ko-KR"/>
        </w:rPr>
        <w:t>)</w:t>
      </w:r>
      <w:r>
        <w:rPr>
          <w:rFonts w:ascii="Times New Roman" w:hAnsi="Times New Roman" w:hint="eastAsia"/>
          <w:sz w:val="20"/>
          <w:lang w:eastAsia="ko-KR"/>
        </w:rPr>
        <w:t>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검토하여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구조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제어가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가능한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고품질</w:t>
      </w:r>
      <w:r>
        <w:rPr>
          <w:rFonts w:ascii="Times New Roman" w:hAnsi="Times New Roman" w:hint="eastAsia"/>
          <w:sz w:val="20"/>
          <w:lang w:eastAsia="ko-KR"/>
        </w:rPr>
        <w:t xml:space="preserve"> hBN </w:t>
      </w:r>
      <w:r>
        <w:rPr>
          <w:rFonts w:ascii="Times New Roman" w:hAnsi="Times New Roman" w:hint="eastAsia"/>
          <w:sz w:val="20"/>
          <w:lang w:eastAsia="ko-KR"/>
        </w:rPr>
        <w:t>생산의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핵심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메커니즘을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이해하였다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마지막으로</w:t>
      </w:r>
      <w:r>
        <w:rPr>
          <w:rFonts w:ascii="Times New Roman" w:hAnsi="Times New Roman" w:hint="eastAsia"/>
          <w:sz w:val="20"/>
          <w:lang w:eastAsia="ko-KR"/>
        </w:rPr>
        <w:t xml:space="preserve"> hBN</w:t>
      </w:r>
      <w:r>
        <w:rPr>
          <w:rFonts w:ascii="Times New Roman" w:hAnsi="Times New Roman" w:hint="eastAsia"/>
          <w:sz w:val="20"/>
          <w:lang w:eastAsia="ko-KR"/>
        </w:rPr>
        <w:t>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고분자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전해질막에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적용하는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최근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연구를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기반으로</w:t>
      </w:r>
      <w:r>
        <w:rPr>
          <w:rFonts w:ascii="Times New Roman" w:hAnsi="Times New Roman" w:hint="eastAsia"/>
          <w:sz w:val="20"/>
          <w:lang w:eastAsia="ko-KR"/>
        </w:rPr>
        <w:t xml:space="preserve">, hBN </w:t>
      </w:r>
      <w:r>
        <w:rPr>
          <w:rFonts w:ascii="Times New Roman" w:hAnsi="Times New Roman" w:hint="eastAsia"/>
          <w:sz w:val="20"/>
          <w:lang w:eastAsia="ko-KR"/>
        </w:rPr>
        <w:t>나노플레이크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및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단층·다층</w:t>
      </w:r>
      <w:r>
        <w:rPr>
          <w:rFonts w:ascii="Times New Roman" w:hAnsi="Times New Roman" w:hint="eastAsia"/>
          <w:sz w:val="20"/>
          <w:lang w:eastAsia="ko-KR"/>
        </w:rPr>
        <w:t xml:space="preserve"> hBN</w:t>
      </w:r>
      <w:r>
        <w:rPr>
          <w:rFonts w:ascii="Times New Roman" w:hAnsi="Times New Roman" w:hint="eastAsia"/>
          <w:sz w:val="20"/>
          <w:lang w:eastAsia="ko-KR"/>
        </w:rPr>
        <w:t>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수소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크로스오버를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억제하고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연료전지의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내구성과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효율을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향상시키는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응용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가능성을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확인하였다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이를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통해</w:t>
      </w:r>
      <w:r>
        <w:rPr>
          <w:rFonts w:ascii="Times New Roman" w:hAnsi="Times New Roman" w:hint="eastAsia"/>
          <w:sz w:val="20"/>
          <w:lang w:eastAsia="ko-KR"/>
        </w:rPr>
        <w:t xml:space="preserve"> hBN</w:t>
      </w:r>
      <w:r>
        <w:rPr>
          <w:rFonts w:ascii="Times New Roman" w:hAnsi="Times New Roman" w:hint="eastAsia"/>
          <w:sz w:val="20"/>
          <w:lang w:eastAsia="ko-KR"/>
        </w:rPr>
        <w:t>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소재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혼합·나노구조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합성·에너지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소자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응용에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이르기까지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다양한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분야에서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고성능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기능성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소재로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활용될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것이다</w:t>
      </w:r>
      <w:r>
        <w:rPr>
          <w:rFonts w:ascii="Times New Roman" w:hAnsi="Times New Roman" w:hint="eastAsia"/>
          <w:sz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1. </w:t>
      </w:r>
      <w:r>
        <w:rPr>
          <w:rFonts w:ascii="Times New Roman" w:hAnsi="Times New Roman"/>
          <w:sz w:val="20"/>
          <w:szCs w:val="20"/>
          <w:lang w:eastAsia="ko-KR"/>
        </w:rPr>
        <w:t>서론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proofErr w:type="gramStart"/>
      <w:r>
        <w:rPr>
          <w:rFonts w:ascii="Times New Roman" w:hAnsi="Times New Roman" w:hint="eastAsia"/>
          <w:sz w:val="20"/>
          <w:szCs w:val="20"/>
          <w:lang w:eastAsia="ko-KR"/>
        </w:rPr>
        <w:t>(</w:t>
      </w:r>
      <w:r>
        <w:rPr>
          <w:rFonts w:ascii="Times New Roman" w:hAnsi="Times New Roman"/>
          <w:sz w:val="20"/>
          <w:szCs w:val="20"/>
          <w:lang w:eastAsia="ko-KR"/>
        </w:rPr>
        <w:t xml:space="preserve"> Introduction</w:t>
      </w:r>
      <w:proofErr w:type="gramEnd"/>
      <w:r>
        <w:rPr>
          <w:rFonts w:ascii="Times New Roman" w:hAnsi="Times New Roman"/>
          <w:sz w:val="20"/>
          <w:szCs w:val="20"/>
          <w:lang w:eastAsia="ko-KR"/>
        </w:rPr>
        <w:t xml:space="preserve"> )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 w:hint="eastAsia"/>
          <w:sz w:val="20"/>
          <w:lang w:eastAsia="ko-KR"/>
        </w:rPr>
        <w:t>2</w:t>
      </w:r>
      <w:r>
        <w:rPr>
          <w:rFonts w:ascii="Times New Roman" w:hAnsi="Times New Roman" w:hint="eastAsia"/>
          <w:sz w:val="20"/>
          <w:lang w:eastAsia="ko-KR"/>
        </w:rPr>
        <w:t>차원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소재는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기존의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벌크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소재에서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발견되지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않았던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새로운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물리적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및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화학적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특성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때문에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최근에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많은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연구가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진행되고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있다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예를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들면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그래핀</w:t>
      </w:r>
      <w:r>
        <w:rPr>
          <w:rFonts w:ascii="Times New Roman" w:hAnsi="Times New Roman"/>
          <w:sz w:val="20"/>
          <w:lang w:eastAsia="ko-KR"/>
        </w:rPr>
        <w:t>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이동도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열전도도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등이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관측되었다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특히</w:t>
      </w:r>
      <w:r>
        <w:rPr>
          <w:rFonts w:ascii="Times New Roman" w:hAnsi="Times New Roman"/>
          <w:sz w:val="20"/>
          <w:lang w:eastAsia="ko-KR"/>
        </w:rPr>
        <w:t>, 2</w:t>
      </w:r>
      <w:r>
        <w:rPr>
          <w:rFonts w:ascii="Times New Roman" w:hAnsi="Times New Roman"/>
          <w:sz w:val="20"/>
          <w:lang w:eastAsia="ko-KR"/>
        </w:rPr>
        <w:t>차원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단일층으로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이루어져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매우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투과도를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보이며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기계적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강도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또한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우수하여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차세대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투명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및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유연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소자로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응용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가능성이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매우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높다</w:t>
      </w:r>
      <w:r>
        <w:rPr>
          <w:rFonts w:ascii="Times New Roman" w:hAnsi="Times New Roman"/>
          <w:sz w:val="20"/>
          <w:lang w:eastAsia="ko-KR"/>
        </w:rPr>
        <w:t>. 2</w:t>
      </w:r>
      <w:r>
        <w:rPr>
          <w:rFonts w:ascii="Times New Roman" w:hAnsi="Times New Roman"/>
          <w:sz w:val="20"/>
          <w:lang w:eastAsia="ko-KR"/>
        </w:rPr>
        <w:t>차원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종류에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따라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금속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반도체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부도체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보이며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특히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부도체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보이는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소재는</w:t>
      </w:r>
      <w:r>
        <w:rPr>
          <w:rFonts w:ascii="Times New Roman" w:hAnsi="Times New Roman"/>
          <w:sz w:val="20"/>
          <w:lang w:eastAsia="ko-KR"/>
        </w:rPr>
        <w:t xml:space="preserve"> hexagonal boron nitride(</w:t>
      </w:r>
      <w:r>
        <w:rPr>
          <w:rFonts w:ascii="Times New Roman" w:hAnsi="Times New Roman"/>
          <w:sz w:val="20"/>
          <w:lang w:eastAsia="ko-KR"/>
        </w:rPr>
        <w:t>질화붕소</w:t>
      </w:r>
      <w:r>
        <w:rPr>
          <w:rFonts w:ascii="Times New Roman" w:hAnsi="Times New Roman"/>
          <w:sz w:val="20"/>
          <w:lang w:eastAsia="ko-KR"/>
        </w:rPr>
        <w:t xml:space="preserve"> : hBN)</w:t>
      </w:r>
      <w:r>
        <w:rPr>
          <w:rFonts w:ascii="Times New Roman" w:hAnsi="Times New Roman"/>
          <w:sz w:val="20"/>
          <w:lang w:eastAsia="ko-KR"/>
        </w:rPr>
        <w:t>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유일하다</w:t>
      </w:r>
      <w:r>
        <w:rPr>
          <w:rFonts w:ascii="Times New Roman" w:hAnsi="Times New Roman"/>
          <w:sz w:val="20"/>
          <w:lang w:eastAsia="ko-KR"/>
        </w:rPr>
        <w:t>. hBN</w:t>
      </w:r>
      <w:r>
        <w:rPr>
          <w:rFonts w:ascii="Times New Roman" w:hAnsi="Times New Roman"/>
          <w:sz w:val="20"/>
          <w:lang w:eastAsia="ko-KR"/>
        </w:rPr>
        <w:t>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그래핀과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같이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육각형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모양을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갖으며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탄소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대신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보론과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질소로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구성되어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있어</w:t>
      </w:r>
      <w:r>
        <w:rPr>
          <w:rFonts w:ascii="Times New Roman" w:hAnsi="Times New Roman"/>
          <w:sz w:val="20"/>
          <w:lang w:eastAsia="ko-KR"/>
        </w:rPr>
        <w:t>, “white graphene”</w:t>
      </w:r>
      <w:r>
        <w:rPr>
          <w:rFonts w:ascii="Times New Roman" w:hAnsi="Times New Roman"/>
          <w:sz w:val="20"/>
          <w:lang w:eastAsia="ko-KR"/>
        </w:rPr>
        <w:t>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불리기도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한다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ind w:firstLine="0"/>
        <w:jc w:val="center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 w:hint="eastAsia"/>
          <w:noProof/>
          <w:sz w:val="20"/>
          <w:lang w:eastAsia="ko-KR"/>
        </w:rPr>
        <w:drawing>
          <wp:inline distT="0" distB="0" distL="0" distR="0">
            <wp:extent cx="1825509" cy="1756404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509" cy="175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pStyle w:val="SectionTitle"/>
        <w:jc w:val="center"/>
        <w:rPr>
          <w:rFonts w:ascii="바탕" w:hAnsi="바탕"/>
          <w:b w:val="0"/>
          <w:sz w:val="20"/>
          <w:szCs w:val="20"/>
          <w:lang w:eastAsia="ko-KR"/>
        </w:rPr>
      </w:pPr>
      <w:r>
        <w:rPr>
          <w:rFonts w:ascii="바탕" w:hAnsi="바탕" w:hint="eastAsia"/>
          <w:b w:val="0"/>
          <w:spacing w:val="-20"/>
          <w:kern w:val="21"/>
          <w:sz w:val="20"/>
          <w:szCs w:val="20"/>
          <w:lang w:eastAsia="ko-KR"/>
        </w:rPr>
        <w:t>&lt;그림1&gt; h-BN의 구조(ACS, molecule of the week)</w:t>
      </w:r>
    </w:p>
    <w:p w:rsidR="000F0A17" w:rsidRDefault="008A286C">
      <w:pPr>
        <w:pStyle w:val="TAMainText"/>
        <w:rPr>
          <w:lang w:eastAsia="ko-KR"/>
        </w:rPr>
      </w:pPr>
      <w:r>
        <w:rPr>
          <w:rFonts w:ascii="Times New Roman" w:hAnsi="Times New Roman" w:hint="eastAsia"/>
          <w:sz w:val="20"/>
          <w:lang w:eastAsia="ko-KR"/>
        </w:rPr>
        <w:t xml:space="preserve">h-BN(Hexagonal Boron-Nitride) </w:t>
      </w:r>
      <w:r>
        <w:rPr>
          <w:rFonts w:ascii="Times New Roman" w:hAnsi="Times New Roman" w:hint="eastAsia"/>
          <w:sz w:val="20"/>
          <w:lang w:eastAsia="ko-KR"/>
        </w:rPr>
        <w:t>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그래핀과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유사한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구조를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가지며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붕소와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질소원자들이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교대로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연결된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이차원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결정구조를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이룬다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붕소원자는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주변의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세개의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질소원자와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결합하고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마찬가지로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질소원자는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주변의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세개의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붕소원자와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결합하여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육각형의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패턴을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형성한다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이러한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패턴은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평면위에서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강력한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공유결합을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형성하고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이는</w:t>
      </w:r>
      <w:r>
        <w:rPr>
          <w:rFonts w:ascii="Times New Roman" w:hAnsi="Times New Roman" w:hint="eastAsia"/>
          <w:sz w:val="20"/>
          <w:lang w:eastAsia="ko-KR"/>
        </w:rPr>
        <w:t>h-BN</w:t>
      </w:r>
      <w:r>
        <w:rPr>
          <w:rFonts w:ascii="Times New Roman" w:hAnsi="Times New Roman" w:hint="eastAsia"/>
          <w:sz w:val="20"/>
          <w:lang w:eastAsia="ko-KR"/>
        </w:rPr>
        <w:t>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높은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기계적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강도와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화학적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안정성의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원인이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된다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그림</w:t>
      </w:r>
      <w:r w:rsidR="00637CDE">
        <w:rPr>
          <w:rFonts w:ascii="Times New Roman" w:hAnsi="Times New Roman" w:hint="eastAsia"/>
          <w:sz w:val="20"/>
          <w:lang w:eastAsia="ko-KR"/>
        </w:rPr>
        <w:t>1</w:t>
      </w:r>
      <w:r>
        <w:rPr>
          <w:rFonts w:ascii="Times New Roman" w:hAnsi="Times New Roman" w:hint="eastAsia"/>
          <w:sz w:val="20"/>
          <w:lang w:eastAsia="ko-KR"/>
        </w:rPr>
        <w:t>과</w:t>
      </w:r>
      <w:r w:rsidR="00637CDE"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같이</w:t>
      </w:r>
      <w:r w:rsidR="00637CDE"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h-BN</w:t>
      </w:r>
      <w:r>
        <w:rPr>
          <w:rFonts w:ascii="Times New Roman" w:hAnsi="Times New Roman" w:hint="eastAsia"/>
          <w:sz w:val="20"/>
          <w:lang w:eastAsia="ko-KR"/>
        </w:rPr>
        <w:t>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 w:hint="eastAsia"/>
          <w:sz w:val="20"/>
          <w:lang w:eastAsia="ko-KR"/>
        </w:rPr>
        <w:t>층간에서</w:t>
      </w:r>
      <w:proofErr w:type="spellEnd"/>
      <w:r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 w:hint="eastAsia"/>
          <w:sz w:val="20"/>
          <w:lang w:eastAsia="ko-KR"/>
        </w:rPr>
        <w:t>반데르발스힘이</w:t>
      </w:r>
      <w:proofErr w:type="spellEnd"/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작용하여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개별층들을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함께</w:t>
      </w:r>
      <w:r w:rsidR="00637CDE"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유지하나</w:t>
      </w:r>
      <w:r>
        <w:rPr>
          <w:rFonts w:ascii="Times New Roman" w:hAnsi="Times New Roman" w:hint="eastAsia"/>
          <w:sz w:val="20"/>
          <w:lang w:eastAsia="ko-KR"/>
        </w:rPr>
        <w:t xml:space="preserve">, </w:t>
      </w:r>
      <w:r>
        <w:rPr>
          <w:rFonts w:ascii="Times New Roman" w:hAnsi="Times New Roman" w:hint="eastAsia"/>
          <w:sz w:val="20"/>
          <w:lang w:eastAsia="ko-KR"/>
        </w:rPr>
        <w:t>이</w:t>
      </w:r>
      <w:r w:rsidR="00637CDE"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힘은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 w:hint="eastAsia"/>
          <w:sz w:val="20"/>
          <w:lang w:eastAsia="ko-KR"/>
        </w:rPr>
        <w:t>층내의</w:t>
      </w:r>
      <w:proofErr w:type="spellEnd"/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결합보다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훨씬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약하여</w:t>
      </w:r>
      <w:r>
        <w:rPr>
          <w:rFonts w:ascii="Times New Roman" w:hAnsi="Times New Roman" w:hint="eastAsia"/>
          <w:sz w:val="20"/>
          <w:lang w:eastAsia="ko-KR"/>
        </w:rPr>
        <w:t xml:space="preserve"> h-BN</w:t>
      </w:r>
      <w:r>
        <w:rPr>
          <w:rFonts w:ascii="Times New Roman" w:hAnsi="Times New Roman" w:hint="eastAsia"/>
          <w:sz w:val="20"/>
          <w:lang w:eastAsia="ko-KR"/>
        </w:rPr>
        <w:t>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쉽게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층이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분리되거나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박리될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있다</w:t>
      </w:r>
      <w:r>
        <w:rPr>
          <w:rFonts w:ascii="Times New Roman" w:hAnsi="Times New Roman" w:hint="eastAsia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 w:hint="eastAsia"/>
          <w:sz w:val="20"/>
          <w:lang w:eastAsia="ko-KR"/>
        </w:rPr>
        <w:t>h-BN</w:t>
      </w:r>
      <w:r>
        <w:rPr>
          <w:rFonts w:ascii="Times New Roman" w:hAnsi="Times New Roman" w:hint="eastAsia"/>
          <w:sz w:val="20"/>
          <w:lang w:eastAsia="ko-KR"/>
        </w:rPr>
        <w:t>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구조적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특성에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기반한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독특한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전기적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특성을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가지고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있다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그래핀과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동일한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구조를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가지고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있지만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그래핀과는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매우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다르게</w:t>
      </w:r>
      <w:r>
        <w:rPr>
          <w:rFonts w:ascii="Times New Roman" w:hAnsi="Times New Roman" w:hint="eastAsia"/>
          <w:sz w:val="20"/>
          <w:lang w:eastAsia="ko-KR"/>
        </w:rPr>
        <w:t xml:space="preserve"> h-BN</w:t>
      </w:r>
      <w:r>
        <w:rPr>
          <w:rFonts w:ascii="Times New Roman" w:hAnsi="Times New Roman" w:hint="eastAsia"/>
          <w:sz w:val="20"/>
          <w:lang w:eastAsia="ko-KR"/>
        </w:rPr>
        <w:t>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강력한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절연체이다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이는</w:t>
      </w:r>
      <w:r>
        <w:rPr>
          <w:rFonts w:ascii="Times New Roman" w:hAnsi="Times New Roman" w:hint="eastAsia"/>
          <w:sz w:val="20"/>
          <w:lang w:eastAsia="ko-KR"/>
        </w:rPr>
        <w:t>h-BN</w:t>
      </w:r>
      <w:r>
        <w:rPr>
          <w:rFonts w:ascii="Times New Roman" w:hAnsi="Times New Roman" w:hint="eastAsia"/>
          <w:sz w:val="20"/>
          <w:lang w:eastAsia="ko-KR"/>
        </w:rPr>
        <w:t>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매우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높은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밴드갭</w:t>
      </w:r>
      <w:r>
        <w:rPr>
          <w:rFonts w:ascii="Times New Roman" w:hAnsi="Times New Roman" w:hint="eastAsia"/>
          <w:sz w:val="20"/>
          <w:lang w:eastAsia="ko-KR"/>
        </w:rPr>
        <w:t>(</w:t>
      </w:r>
      <w:r>
        <w:rPr>
          <w:rFonts w:ascii="Times New Roman" w:hAnsi="Times New Roman" w:hint="eastAsia"/>
          <w:sz w:val="20"/>
          <w:lang w:eastAsia="ko-KR"/>
        </w:rPr>
        <w:t>약</w:t>
      </w:r>
      <w:r>
        <w:rPr>
          <w:rFonts w:ascii="Times New Roman" w:hAnsi="Times New Roman" w:hint="eastAsia"/>
          <w:sz w:val="20"/>
          <w:lang w:eastAsia="ko-KR"/>
        </w:rPr>
        <w:t>5.97eV)</w:t>
      </w:r>
      <w:r>
        <w:rPr>
          <w:rFonts w:ascii="Times New Roman" w:hAnsi="Times New Roman" w:hint="eastAsia"/>
          <w:sz w:val="20"/>
          <w:lang w:eastAsia="ko-KR"/>
        </w:rPr>
        <w:t>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가지고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있기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때문인데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이로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인해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전자가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쉽게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이동하지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못하고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전기적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신호를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전달하지않는다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  <w:r>
        <w:rPr>
          <w:rFonts w:ascii="Times New Roman" w:hAnsi="Times New Roman" w:hint="eastAsia"/>
          <w:sz w:val="20"/>
          <w:lang w:eastAsia="ko-KR"/>
        </w:rPr>
        <w:t>이러한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특성은</w:t>
      </w:r>
      <w:r>
        <w:rPr>
          <w:rFonts w:ascii="Times New Roman" w:hAnsi="Times New Roman" w:hint="eastAsia"/>
          <w:sz w:val="20"/>
          <w:lang w:eastAsia="ko-KR"/>
        </w:rPr>
        <w:t xml:space="preserve"> h-BN</w:t>
      </w:r>
      <w:r>
        <w:rPr>
          <w:rFonts w:ascii="Times New Roman" w:hAnsi="Times New Roman" w:hint="eastAsia"/>
          <w:sz w:val="20"/>
          <w:lang w:eastAsia="ko-KR"/>
        </w:rPr>
        <w:t>을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반도체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장치내의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절연층이나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배리어층으로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매우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적합하게</w:t>
      </w:r>
      <w:r>
        <w:rPr>
          <w:rFonts w:ascii="Times New Roman" w:hAnsi="Times New Roman" w:hint="eastAsia"/>
          <w:sz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lang w:eastAsia="ko-KR"/>
        </w:rPr>
        <w:t>만들어준다</w:t>
      </w:r>
      <w:r>
        <w:rPr>
          <w:rFonts w:ascii="Times New Roman" w:hAnsi="Times New Roman" w:hint="eastAsia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color w:val="000000"/>
          <w:sz w:val="20"/>
          <w:lang w:eastAsia="ko-KR"/>
        </w:rPr>
      </w:pPr>
      <w:r>
        <w:rPr>
          <w:rFonts w:ascii="Times New Roman" w:hAnsi="Times New Roman"/>
          <w:color w:val="000000"/>
          <w:sz w:val="20"/>
          <w:lang w:eastAsia="ko-KR"/>
        </w:rPr>
        <w:t>연구의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필요성은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크게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세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가지로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나눌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수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있다</w:t>
      </w:r>
      <w:r>
        <w:rPr>
          <w:rFonts w:ascii="Times New Roman" w:hAnsi="Times New Roman"/>
          <w:color w:val="000000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color w:val="000000"/>
          <w:sz w:val="20"/>
          <w:lang w:eastAsia="ko-KR"/>
        </w:rPr>
      </w:pPr>
      <w:r>
        <w:rPr>
          <w:rFonts w:ascii="Times New Roman" w:hAnsi="Times New Roman"/>
          <w:color w:val="000000"/>
          <w:sz w:val="20"/>
          <w:lang w:eastAsia="ko-KR"/>
        </w:rPr>
        <w:t>첫째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복합재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제조</w:t>
      </w:r>
      <w:r>
        <w:rPr>
          <w:rFonts w:ascii="Times New Roman" w:hAnsi="Times New Roman"/>
          <w:color w:val="000000"/>
          <w:sz w:val="20"/>
          <w:lang w:eastAsia="ko-KR"/>
        </w:rPr>
        <w:t xml:space="preserve">(composite fabrication) </w:t>
      </w:r>
      <w:r>
        <w:rPr>
          <w:rFonts w:ascii="Times New Roman" w:hAnsi="Times New Roman"/>
          <w:color w:val="000000"/>
          <w:sz w:val="20"/>
          <w:lang w:eastAsia="ko-KR"/>
        </w:rPr>
        <w:t>관점에서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재료</w:t>
      </w:r>
      <w:r>
        <w:rPr>
          <w:rFonts w:ascii="Times New Roman" w:hAnsi="Times New Roman"/>
          <w:color w:val="000000"/>
          <w:sz w:val="20"/>
          <w:lang w:eastAsia="ko-KR"/>
        </w:rPr>
        <w:t>(Si₃N₄)</w:t>
      </w:r>
      <w:r>
        <w:rPr>
          <w:rFonts w:ascii="Times New Roman" w:hAnsi="Times New Roman"/>
          <w:color w:val="000000"/>
          <w:sz w:val="20"/>
          <w:lang w:eastAsia="ko-KR"/>
        </w:rPr>
        <w:t>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혼합하면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절삭성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향상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균열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lastRenderedPageBreak/>
        <w:t>억제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내열성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증가와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같은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기능적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변화가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나타난다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. </w:t>
      </w:r>
      <w:r>
        <w:rPr>
          <w:rFonts w:ascii="Times New Roman" w:hAnsi="Times New Roman"/>
          <w:color w:val="000000"/>
          <w:sz w:val="20"/>
          <w:lang w:eastAsia="ko-KR"/>
        </w:rPr>
        <w:t>하지만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의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함량에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따라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재료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성능이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어떻게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달라지는지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아직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충분히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정리되지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않았다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. </w:t>
      </w:r>
      <w:r>
        <w:rPr>
          <w:rFonts w:ascii="Times New Roman" w:hAnsi="Times New Roman"/>
          <w:color w:val="000000"/>
          <w:sz w:val="20"/>
          <w:lang w:eastAsia="ko-KR"/>
        </w:rPr>
        <w:t>따라서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첨가재로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활용하기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위한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기초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자료를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확보하려면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혼합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기반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탐구가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꼭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필요하다</w:t>
      </w:r>
      <w:r>
        <w:rPr>
          <w:rFonts w:ascii="Times New Roman" w:hAnsi="Times New Roman"/>
          <w:color w:val="000000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color w:val="000000"/>
          <w:sz w:val="20"/>
          <w:lang w:eastAsia="ko-KR"/>
        </w:rPr>
      </w:pPr>
      <w:r>
        <w:rPr>
          <w:rFonts w:ascii="Times New Roman" w:hAnsi="Times New Roman"/>
          <w:color w:val="000000"/>
          <w:sz w:val="20"/>
          <w:lang w:eastAsia="ko-KR"/>
        </w:rPr>
        <w:t>둘째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합성</w:t>
      </w:r>
      <w:r>
        <w:rPr>
          <w:rFonts w:ascii="Times New Roman" w:hAnsi="Times New Roman"/>
          <w:color w:val="000000"/>
          <w:sz w:val="20"/>
          <w:lang w:eastAsia="ko-KR"/>
        </w:rPr>
        <w:t xml:space="preserve">(synthesis) </w:t>
      </w:r>
      <w:r>
        <w:rPr>
          <w:rFonts w:ascii="Times New Roman" w:hAnsi="Times New Roman"/>
          <w:color w:val="000000"/>
          <w:sz w:val="20"/>
          <w:lang w:eastAsia="ko-KR"/>
        </w:rPr>
        <w:t>관점에서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실제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산업에서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사용하려면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넓은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면적으로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깨끗하고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균일하게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만드는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기술이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필수적이다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(CVD </w:t>
      </w:r>
      <w:r>
        <w:rPr>
          <w:rFonts w:ascii="Times New Roman" w:hAnsi="Times New Roman"/>
          <w:color w:val="000000"/>
          <w:sz w:val="20"/>
          <w:lang w:eastAsia="ko-KR"/>
        </w:rPr>
        <w:t>단일층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다중층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액체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금속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단결정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등</w:t>
      </w:r>
      <w:r>
        <w:rPr>
          <w:rFonts w:ascii="Times New Roman" w:hAnsi="Times New Roman"/>
          <w:color w:val="000000"/>
          <w:sz w:val="20"/>
          <w:lang w:eastAsia="ko-KR"/>
        </w:rPr>
        <w:t xml:space="preserve">). </w:t>
      </w:r>
      <w:r>
        <w:rPr>
          <w:rFonts w:ascii="Times New Roman" w:hAnsi="Times New Roman"/>
          <w:color w:val="000000"/>
          <w:sz w:val="20"/>
          <w:lang w:eastAsia="ko-KR"/>
        </w:rPr>
        <w:t>아직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합성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방법마다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품질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차이와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한계가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존재하기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때문에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고품질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안정적으로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제조하는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기술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개발이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매우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필요하다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. </w:t>
      </w:r>
      <w:r>
        <w:rPr>
          <w:rFonts w:ascii="Times New Roman" w:hAnsi="Times New Roman"/>
          <w:color w:val="000000"/>
          <w:sz w:val="20"/>
          <w:lang w:eastAsia="ko-KR"/>
        </w:rPr>
        <w:t>이는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본격적으로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활용하기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위한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핵심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기반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기술이다</w:t>
      </w:r>
      <w:r>
        <w:rPr>
          <w:rFonts w:ascii="Times New Roman" w:hAnsi="Times New Roman"/>
          <w:color w:val="000000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color w:val="000000"/>
          <w:sz w:val="20"/>
          <w:lang w:eastAsia="ko-KR"/>
        </w:rPr>
      </w:pPr>
      <w:r>
        <w:rPr>
          <w:rFonts w:ascii="Times New Roman" w:hAnsi="Times New Roman"/>
          <w:color w:val="000000"/>
          <w:sz w:val="20"/>
          <w:lang w:eastAsia="ko-KR"/>
        </w:rPr>
        <w:t>셋째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소재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응용</w:t>
      </w:r>
      <w:r>
        <w:rPr>
          <w:rFonts w:ascii="Times New Roman" w:hAnsi="Times New Roman"/>
          <w:color w:val="000000"/>
          <w:sz w:val="20"/>
          <w:lang w:eastAsia="ko-KR"/>
        </w:rPr>
        <w:t xml:space="preserve">(material application) </w:t>
      </w:r>
      <w:r>
        <w:rPr>
          <w:rFonts w:ascii="Times New Roman" w:hAnsi="Times New Roman"/>
          <w:color w:val="000000"/>
          <w:sz w:val="20"/>
          <w:lang w:eastAsia="ko-KR"/>
        </w:rPr>
        <w:t>관점에서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최종적으로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만든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실제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장치에서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어떤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효과를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내는지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확인해야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한다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. </w:t>
      </w:r>
      <w:r>
        <w:rPr>
          <w:rFonts w:ascii="Times New Roman" w:hAnsi="Times New Roman"/>
          <w:color w:val="000000"/>
          <w:sz w:val="20"/>
          <w:lang w:eastAsia="ko-KR"/>
        </w:rPr>
        <w:t>특히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수소연료전지에서는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수소가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새어나가는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크로스오버를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줄이고</w:t>
      </w:r>
      <w:r>
        <w:rPr>
          <w:rFonts w:ascii="Times New Roman" w:hAnsi="Times New Roman"/>
          <w:color w:val="000000"/>
          <w:sz w:val="20"/>
          <w:lang w:eastAsia="ko-KR"/>
        </w:rPr>
        <w:t xml:space="preserve">, </w:t>
      </w:r>
      <w:r>
        <w:rPr>
          <w:rFonts w:ascii="Times New Roman" w:hAnsi="Times New Roman"/>
          <w:color w:val="000000"/>
          <w:sz w:val="20"/>
          <w:lang w:eastAsia="ko-KR"/>
        </w:rPr>
        <w:t>전해질막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열화를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억제하는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데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효과적이라는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결과가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보고되고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있다</w:t>
      </w:r>
      <w:r>
        <w:rPr>
          <w:rFonts w:ascii="Times New Roman" w:hAnsi="Times New Roman"/>
          <w:color w:val="000000"/>
          <w:sz w:val="20"/>
          <w:lang w:eastAsia="ko-KR"/>
        </w:rPr>
        <w:t xml:space="preserve">. </w:t>
      </w:r>
      <w:r>
        <w:rPr>
          <w:rFonts w:ascii="Times New Roman" w:hAnsi="Times New Roman"/>
          <w:color w:val="000000"/>
          <w:sz w:val="20"/>
          <w:lang w:eastAsia="ko-KR"/>
        </w:rPr>
        <w:t>따라서</w:t>
      </w:r>
      <w:r>
        <w:rPr>
          <w:rFonts w:ascii="Times New Roman" w:hAnsi="Times New Roman"/>
          <w:color w:val="000000"/>
          <w:sz w:val="20"/>
          <w:lang w:eastAsia="ko-KR"/>
        </w:rPr>
        <w:t xml:space="preserve"> hBN</w:t>
      </w:r>
      <w:r>
        <w:rPr>
          <w:rFonts w:ascii="Times New Roman" w:hAnsi="Times New Roman"/>
          <w:color w:val="000000"/>
          <w:sz w:val="20"/>
          <w:lang w:eastAsia="ko-KR"/>
        </w:rPr>
        <w:t>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에너지</w:t>
      </w:r>
      <w:r>
        <w:rPr>
          <w:rFonts w:ascii="Times New Roman" w:hAnsi="Times New Roman"/>
          <w:color w:val="000000"/>
          <w:sz w:val="20"/>
          <w:lang w:eastAsia="ko-KR"/>
        </w:rPr>
        <w:t>·</w:t>
      </w:r>
      <w:r>
        <w:rPr>
          <w:rFonts w:ascii="Times New Roman" w:hAnsi="Times New Roman"/>
          <w:color w:val="000000"/>
          <w:sz w:val="20"/>
          <w:lang w:eastAsia="ko-KR"/>
        </w:rPr>
        <w:t>전자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장치에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적용해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성능을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향상시키려면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응용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연구가</w:t>
      </w:r>
      <w:r>
        <w:rPr>
          <w:rFonts w:ascii="Times New Roman" w:hAnsi="Times New Roman"/>
          <w:color w:val="000000"/>
          <w:sz w:val="20"/>
          <w:lang w:eastAsia="ko-KR"/>
        </w:rPr>
        <w:t xml:space="preserve"> </w:t>
      </w:r>
      <w:r>
        <w:rPr>
          <w:rFonts w:ascii="Times New Roman" w:hAnsi="Times New Roman"/>
          <w:color w:val="000000"/>
          <w:sz w:val="20"/>
          <w:lang w:eastAsia="ko-KR"/>
        </w:rPr>
        <w:t>필수적이다</w:t>
      </w:r>
      <w:r>
        <w:rPr>
          <w:rFonts w:ascii="Times New Roman" w:hAnsi="Times New Roman"/>
          <w:color w:val="000000"/>
          <w:sz w:val="20"/>
          <w:lang w:eastAsia="ko-KR"/>
        </w:rPr>
        <w:t>.</w:t>
      </w:r>
    </w:p>
    <w:p w:rsidR="000F0A17" w:rsidRDefault="000F0A17">
      <w:pPr>
        <w:pStyle w:val="TAMainText"/>
        <w:rPr>
          <w:rFonts w:ascii="Times New Roman" w:hAnsi="Times New Roman"/>
          <w:color w:val="000000"/>
          <w:sz w:val="20"/>
          <w:lang w:eastAsia="ko-KR"/>
        </w:rPr>
      </w:pPr>
    </w:p>
    <w:p w:rsidR="000F0A17" w:rsidRDefault="008A286C">
      <w:pPr>
        <w:pStyle w:val="SectionTitle"/>
        <w:jc w:val="left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eastAsia="ko-KR"/>
        </w:rPr>
        <w:t xml:space="preserve">2. </w:t>
      </w:r>
      <w:r>
        <w:rPr>
          <w:rFonts w:ascii="Times New Roman" w:hAnsi="Times New Roman"/>
          <w:sz w:val="20"/>
          <w:szCs w:val="20"/>
          <w:lang w:eastAsia="ko-KR"/>
        </w:rPr>
        <w:t>본문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(Main Text</w:t>
      </w:r>
      <w:r>
        <w:rPr>
          <w:rFonts w:ascii="Times New Roman" w:hAnsi="Times New Roman"/>
          <w:sz w:val="20"/>
          <w:szCs w:val="20"/>
          <w:lang w:eastAsia="ko-KR"/>
        </w:rPr>
        <w:t>)</w:t>
      </w:r>
    </w:p>
    <w:p w:rsidR="000F0A17" w:rsidRDefault="000F0A17">
      <w:pPr>
        <w:pStyle w:val="SectionTitle"/>
        <w:jc w:val="left"/>
        <w:rPr>
          <w:rFonts w:ascii="Times New Roman" w:hAnsi="Times New Roman"/>
          <w:sz w:val="20"/>
          <w:szCs w:val="20"/>
          <w:lang w:eastAsia="ko-KR"/>
        </w:rPr>
      </w:pPr>
    </w:p>
    <w:p w:rsidR="000F0A17" w:rsidRDefault="008A286C">
      <w:pPr>
        <w:rPr>
          <w:rFonts w:ascii="Times New Roman" w:hAnsi="Times New Roman"/>
          <w:b/>
          <w:kern w:val="20"/>
          <w:sz w:val="20"/>
          <w:lang w:eastAsia="ko-KR"/>
        </w:rPr>
      </w:pPr>
      <w:r>
        <w:rPr>
          <w:rFonts w:ascii="Times New Roman" w:hAnsi="Times New Roman" w:hint="eastAsia"/>
          <w:b/>
          <w:kern w:val="20"/>
          <w:sz w:val="20"/>
          <w:lang w:eastAsia="ko-KR"/>
        </w:rPr>
        <w:t xml:space="preserve">2.1 hBN </w:t>
      </w:r>
      <w:r>
        <w:rPr>
          <w:rFonts w:ascii="Times New Roman" w:hAnsi="Times New Roman" w:hint="eastAsia"/>
          <w:b/>
          <w:kern w:val="20"/>
          <w:sz w:val="20"/>
          <w:lang w:eastAsia="ko-KR"/>
        </w:rPr>
        <w:t>복합재</w:t>
      </w:r>
      <w:r>
        <w:rPr>
          <w:rFonts w:ascii="Times New Roman" w:hAnsi="Times New Roman" w:hint="eastAsia"/>
          <w:b/>
          <w:kern w:val="20"/>
          <w:sz w:val="20"/>
          <w:lang w:eastAsia="ko-KR"/>
        </w:rPr>
        <w:t xml:space="preserve"> </w:t>
      </w:r>
      <w:r>
        <w:rPr>
          <w:rFonts w:ascii="Times New Roman" w:hAnsi="Times New Roman" w:hint="eastAsia"/>
          <w:b/>
          <w:kern w:val="20"/>
          <w:sz w:val="20"/>
          <w:lang w:eastAsia="ko-KR"/>
        </w:rPr>
        <w:t>제조</w:t>
      </w:r>
      <w:r>
        <w:rPr>
          <w:rFonts w:ascii="Times New Roman" w:hAnsi="Times New Roman" w:hint="eastAsia"/>
          <w:b/>
          <w:kern w:val="20"/>
          <w:sz w:val="20"/>
          <w:lang w:eastAsia="ko-KR"/>
        </w:rPr>
        <w:t>(hBN composite fabrication)</w:t>
      </w:r>
    </w:p>
    <w:p w:rsidR="000F0A17" w:rsidRDefault="008A286C">
      <w:pPr>
        <w:pStyle w:val="SectionTitle"/>
        <w:ind w:firstLineChars="100" w:firstLine="2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강도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내열성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내마모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내부식성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일반적인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금속재료에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상대적으로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우수한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물리적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가지고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절삭공구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자동차의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스파크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플러그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사용되는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기계부품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외에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반도체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장비용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부품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적용분야가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확대되어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</w:p>
    <w:p w:rsidR="000F0A17" w:rsidRDefault="008A286C">
      <w:pPr>
        <w:pStyle w:val="SectionTitle"/>
        <w:ind w:firstLineChars="100" w:firstLine="2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그러나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금속재료에는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없는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우수한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특성에도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불구하고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아직까지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세라믹스의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사용용도가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광범위하지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못한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이유는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기계가공이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어렵다는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단점이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기계가공을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어렵게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이유는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금속재료에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강도와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뿐만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고유의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취성으로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야기되는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문제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</w:p>
    <w:p w:rsidR="000F0A17" w:rsidRDefault="008A286C">
      <w:pPr>
        <w:pStyle w:val="SectionTitle"/>
        <w:ind w:firstLineChars="100" w:firstLine="2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방법으로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제작된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발생하는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재료수축의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정확하게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예측하기가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어려우므로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제품에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요구되는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치수정밀도를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만족시키기에는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정밀한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공차를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요구하는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경우나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소결에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최종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형상을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완성하기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어려운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경우에는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기계가공이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필수적이라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</w:p>
    <w:p w:rsidR="000F0A17" w:rsidRDefault="008A286C">
      <w:pPr>
        <w:pStyle w:val="SectionTitle"/>
        <w:ind w:firstLineChars="100" w:firstLine="2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치수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정밀도가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정밀부품을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대량생산하기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적은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절삭깊이로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절입량에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연삭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가공보다는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상대적으로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기계가공에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요구되는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감소시키기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많은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제거율이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가능한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절삭가공을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필요로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많다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</w:p>
    <w:p w:rsidR="000F0A17" w:rsidRDefault="008A286C">
      <w:pPr>
        <w:pStyle w:val="SectionTitle"/>
        <w:ind w:firstLineChars="100" w:firstLine="2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그러나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일반적인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세라믹재료로는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절삭가공이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불가능하며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문제점을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해결하기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세라믹스에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가공성을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부여하기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혼입한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복합체에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진행되고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</w:p>
    <w:p w:rsidR="000F0A17" w:rsidRDefault="008A286C">
      <w:pPr>
        <w:pStyle w:val="SectionTitle"/>
        <w:ind w:firstLineChars="100" w:firstLine="2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다양한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용도에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적합한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머시너블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개발하기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4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체적함량이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10%, 20%, 30%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복합체를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소결을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제조한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실험체에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실험결과를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분석하고자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noProof/>
          <w:kern w:val="21"/>
          <w:sz w:val="20"/>
          <w:szCs w:val="20"/>
          <w:lang w:eastAsia="ko-KR"/>
        </w:rPr>
        <w:drawing>
          <wp:inline distT="0" distB="0" distL="0" distR="0">
            <wp:extent cx="1438275" cy="1394953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9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  </w:t>
      </w:r>
      <w:r>
        <w:rPr>
          <w:rFonts w:ascii="Times New Roman" w:hAnsi="Times New Roman" w:hint="eastAsia"/>
          <w:b w:val="0"/>
          <w:noProof/>
          <w:kern w:val="21"/>
          <w:sz w:val="20"/>
          <w:szCs w:val="20"/>
          <w:lang w:eastAsia="ko-KR"/>
        </w:rPr>
        <w:drawing>
          <wp:inline distT="0" distB="0" distL="0" distR="0">
            <wp:extent cx="1468874" cy="1390650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87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 </w:t>
      </w: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 xml:space="preserve">&lt;그림2&gt; </w:t>
      </w:r>
      <w:r>
        <w:rPr>
          <w:rFonts w:ascii="바탕" w:hAnsi="바탕" w:hint="eastAsia"/>
          <w:b w:val="0"/>
          <w:sz w:val="20"/>
          <w:szCs w:val="20"/>
          <w:lang w:eastAsia="ko-KR"/>
        </w:rPr>
        <w:t>Si</w:t>
      </w:r>
      <w:r>
        <w:rPr>
          <w:rFonts w:ascii="바탕" w:hAnsi="바탕" w:hint="eastAsia"/>
          <w:b w:val="0"/>
          <w:sz w:val="20"/>
          <w:szCs w:val="20"/>
          <w:vertAlign w:val="subscript"/>
          <w:lang w:eastAsia="ko-KR"/>
        </w:rPr>
        <w:t>3</w:t>
      </w:r>
      <w:r>
        <w:rPr>
          <w:rFonts w:ascii="바탕" w:hAnsi="바탕" w:hint="eastAsia"/>
          <w:b w:val="0"/>
          <w:sz w:val="20"/>
          <w:szCs w:val="20"/>
          <w:lang w:eastAsia="ko-KR"/>
        </w:rPr>
        <w:t>N</w:t>
      </w:r>
      <w:r>
        <w:rPr>
          <w:rFonts w:ascii="바탕" w:hAnsi="바탕" w:hint="eastAsia"/>
          <w:b w:val="0"/>
          <w:sz w:val="20"/>
          <w:szCs w:val="20"/>
          <w:vertAlign w:val="subscript"/>
          <w:lang w:eastAsia="ko-KR"/>
        </w:rPr>
        <w:t xml:space="preserve">4  </w:t>
      </w:r>
      <w:r>
        <w:rPr>
          <w:rFonts w:ascii="바탕" w:hAnsi="바탕" w:hint="eastAsia"/>
          <w:b w:val="0"/>
          <w:sz w:val="20"/>
          <w:szCs w:val="20"/>
          <w:lang w:eastAsia="ko-KR"/>
        </w:rPr>
        <w:t>Powder   &lt;그림3&gt; BN Powder</w:t>
      </w:r>
    </w:p>
    <w:p w:rsidR="000F0A17" w:rsidRDefault="008A286C">
      <w:pPr>
        <w:pStyle w:val="SectionTitle"/>
        <w:jc w:val="center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바탕" w:hAnsi="바탕" w:hint="eastAsia"/>
          <w:b w:val="0"/>
          <w:noProof/>
          <w:kern w:val="21"/>
          <w:sz w:val="20"/>
          <w:szCs w:val="20"/>
          <w:lang w:eastAsia="ko-KR"/>
        </w:rPr>
        <w:drawing>
          <wp:inline distT="0" distB="0" distL="0" distR="0">
            <wp:extent cx="909635" cy="738006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5" cy="73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바탕" w:hAnsi="바탕" w:hint="eastAsia"/>
          <w:b w:val="0"/>
          <w:noProof/>
          <w:kern w:val="21"/>
          <w:sz w:val="20"/>
          <w:szCs w:val="20"/>
          <w:lang w:eastAsia="ko-KR"/>
        </w:rPr>
        <w:drawing>
          <wp:inline distT="0" distB="0" distL="0" distR="0">
            <wp:extent cx="924783" cy="740682"/>
            <wp:effectExtent l="0" t="0" r="0" b="0"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783" cy="74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바탕" w:hAnsi="바탕" w:hint="eastAsia"/>
          <w:b w:val="0"/>
          <w:noProof/>
          <w:kern w:val="21"/>
          <w:sz w:val="20"/>
          <w:szCs w:val="20"/>
          <w:lang w:eastAsia="ko-KR"/>
        </w:rPr>
        <w:drawing>
          <wp:inline distT="0" distB="0" distL="0" distR="0">
            <wp:extent cx="1030941" cy="744311"/>
            <wp:effectExtent l="0" t="0" r="0" b="0"/>
            <wp:docPr id="103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941" cy="74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br/>
        <w:t>(a) 10 vol% BN (b) 20 vol% BN  (c) 30 vol% BN</w:t>
      </w:r>
    </w:p>
    <w:p w:rsidR="000F0A17" w:rsidRDefault="008A286C">
      <w:pPr>
        <w:pStyle w:val="SectionTitle"/>
        <w:jc w:val="center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 xml:space="preserve">&lt;그림4&gt; </w:t>
      </w:r>
      <w:r>
        <w:rPr>
          <w:rFonts w:ascii="바탕" w:hAnsi="바탕" w:hint="eastAsia"/>
          <w:b w:val="0"/>
          <w:sz w:val="20"/>
          <w:szCs w:val="20"/>
          <w:lang w:eastAsia="ko-KR"/>
        </w:rPr>
        <w:t>Si</w:t>
      </w:r>
      <w:r>
        <w:rPr>
          <w:rFonts w:ascii="바탕" w:hAnsi="바탕" w:hint="eastAsia"/>
          <w:b w:val="0"/>
          <w:sz w:val="20"/>
          <w:szCs w:val="20"/>
          <w:vertAlign w:val="subscript"/>
          <w:lang w:eastAsia="ko-KR"/>
        </w:rPr>
        <w:t>3</w:t>
      </w:r>
      <w:r>
        <w:rPr>
          <w:rFonts w:ascii="바탕" w:hAnsi="바탕" w:hint="eastAsia"/>
          <w:b w:val="0"/>
          <w:sz w:val="20"/>
          <w:szCs w:val="20"/>
          <w:lang w:eastAsia="ko-KR"/>
        </w:rPr>
        <w:t>N</w:t>
      </w:r>
      <w:r>
        <w:rPr>
          <w:rFonts w:ascii="바탕" w:hAnsi="바탕" w:hint="eastAsia"/>
          <w:b w:val="0"/>
          <w:sz w:val="20"/>
          <w:szCs w:val="20"/>
          <w:vertAlign w:val="subscript"/>
          <w:lang w:eastAsia="ko-KR"/>
        </w:rPr>
        <w:t xml:space="preserve">4  </w:t>
      </w:r>
      <w:r>
        <w:rPr>
          <w:rFonts w:ascii="바탕" w:hAnsi="바탕" w:hint="eastAsia"/>
          <w:b w:val="0"/>
          <w:sz w:val="20"/>
          <w:szCs w:val="20"/>
          <w:lang w:eastAsia="ko-KR"/>
        </w:rPr>
        <w:t>Composites</w:t>
      </w:r>
    </w:p>
    <w:p w:rsidR="000F0A17" w:rsidRDefault="008A286C">
      <w:pPr>
        <w:pStyle w:val="SectionTitle"/>
        <w:jc w:val="left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2.2 h-BN </w:t>
      </w:r>
      <w:r>
        <w:rPr>
          <w:rFonts w:ascii="Times New Roman" w:hAnsi="Times New Roman" w:hint="eastAsia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합성법</w:t>
      </w:r>
      <w:r>
        <w:rPr>
          <w:rFonts w:ascii="Times New Roman" w:hAnsi="Times New Roman" w:hint="eastAsia"/>
          <w:sz w:val="20"/>
          <w:szCs w:val="20"/>
          <w:lang w:eastAsia="ko-KR"/>
        </w:rPr>
        <w:br/>
        <w:t>(Method for large-area synthesis of h-BN)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그래핀과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비슷한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육각형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소재로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흐르지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않는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절연체이면서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화학·열적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안정성이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매우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가지고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차세대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전자소자에서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절연층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보호막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재료로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매우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중요하게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활용될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그러나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산업에서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사용되기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소량의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형태가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균일한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필요하다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다양한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합성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기술이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연구되었으며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대표적으로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CVD(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기상증착법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),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이용한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성장법등이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2.2.1 </w:t>
      </w:r>
      <w:r>
        <w:rPr>
          <w:rFonts w:ascii="Times New Roman" w:hAnsi="Times New Roman" w:hint="eastAsia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CVD </w:t>
      </w:r>
      <w:r>
        <w:rPr>
          <w:rFonts w:ascii="Times New Roman" w:hAnsi="Times New Roman" w:hint="eastAsia"/>
          <w:sz w:val="20"/>
          <w:szCs w:val="20"/>
          <w:lang w:eastAsia="ko-KR"/>
        </w:rPr>
        <w:t>성장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널리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사용되는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방법은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CVD(Chemical Vapor Deposition,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기상증착법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방법은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포함된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전구체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가열한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공급하면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결합하면서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얇은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방식이다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lastRenderedPageBreak/>
        <w:t xml:space="preserve">CVD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먼저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전구체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(borazine, ammonia borane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분해해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B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·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만들어내고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Cu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·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Ni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·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Pt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공급한다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흡착되면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삼각형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모양의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(domain)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자라기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시작하고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지나면서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이어지면서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점차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또한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(Cu)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식히는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수축하는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속도가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발생하는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(wrinkle)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관찰된다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2D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소재를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자연스러운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현상이다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CVD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방법은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비교적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단순하며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제작이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가능하다는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장점이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활발히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이루어지고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25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63cm)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크기의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필름까지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제작된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사례가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보고될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기술이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발전했다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noProof/>
          <w:sz w:val="20"/>
          <w:szCs w:val="20"/>
          <w:lang w:eastAsia="ko-KR"/>
        </w:rPr>
        <w:drawing>
          <wp:inline distT="0" distB="0" distL="0" distR="0">
            <wp:extent cx="3044825" cy="848995"/>
            <wp:effectExtent l="0" t="0" r="0" b="0"/>
            <wp:docPr id="103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pStyle w:val="SectionTitle"/>
        <w:jc w:val="center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>&lt;그림5&gt; CVD 장비 모식도</w:t>
      </w:r>
    </w:p>
    <w:p w:rsidR="000F0A17" w:rsidRDefault="008A286C">
      <w:pPr>
        <w:pStyle w:val="SectionTitle"/>
        <w:ind w:firstLine="100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>그림5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전구체를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가열해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(B)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·질소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(N)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(Cu)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보내고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반응시켜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성장시키는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단순하게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전구체는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가열되어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기화된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반응로로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공급되며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흡착되어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사용되지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않은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전구체는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cold trap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걸러지며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공정은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흡착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성장순서로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진행된다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noProof/>
          <w:sz w:val="20"/>
          <w:szCs w:val="20"/>
          <w:lang w:eastAsia="ko-KR"/>
        </w:rPr>
        <w:drawing>
          <wp:inline distT="0" distB="0" distL="0" distR="0">
            <wp:extent cx="3044825" cy="554355"/>
            <wp:effectExtent l="0" t="0" r="0" b="0"/>
            <wp:docPr id="1032" name="shape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ko-KR"/>
        </w:rPr>
        <w:br/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         10min                         15min                      40min</w:t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&lt;그림6&gt; 성장 시간에 따른 h-BN 도메인 변화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6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SEM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이미지는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늘어날수록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어떻게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영역으로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확장되는지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초기에는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삼각형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(domain)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생기고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지나면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커지면서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연결된다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 40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이후에는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여러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이어져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연속적인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수축률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차이로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주름도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관찰된다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형성과정을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시각적으로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사진이다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noProof/>
          <w:kern w:val="21"/>
          <w:sz w:val="20"/>
          <w:lang w:eastAsia="ko-KR"/>
        </w:rPr>
        <w:drawing>
          <wp:inline distT="0" distB="0" distL="0" distR="0">
            <wp:extent cx="1719067" cy="690334"/>
            <wp:effectExtent l="0" t="0" r="0" b="0"/>
            <wp:docPr id="1033" name="shape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067" cy="69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&lt;그림7&gt; 투과 전자현미경 분석을 단일층 이미지</w:t>
      </w:r>
    </w:p>
    <w:p w:rsidR="000F0A17" w:rsidRDefault="008A286C">
      <w:pPr>
        <w:pStyle w:val="SectionTitle"/>
        <w:ind w:firstLine="100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7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TEM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이미지는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이루어진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구조임을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확인하는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고해상도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분석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사진이다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특징인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규칙적인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육각형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배열이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뚜렷하게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겹치거나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결함이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보이지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않는다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CVD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공정으로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고품질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성공적으로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생성되었음을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2.2.2 </w:t>
      </w:r>
      <w:r>
        <w:rPr>
          <w:rFonts w:ascii="Times New Roman" w:hAnsi="Times New Roman" w:hint="eastAsia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sz w:val="20"/>
          <w:szCs w:val="20"/>
          <w:lang w:eastAsia="ko-KR"/>
        </w:rPr>
        <w:t>합성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기술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(Fe </w:t>
      </w:r>
      <w:r>
        <w:rPr>
          <w:rFonts w:ascii="Times New Roman" w:hAnsi="Times New Roman" w:hint="eastAsia"/>
          <w:sz w:val="20"/>
          <w:szCs w:val="20"/>
          <w:lang w:eastAsia="ko-KR"/>
        </w:rPr>
        <w:t>기판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기반</w:t>
      </w:r>
      <w:r>
        <w:rPr>
          <w:rFonts w:ascii="Times New Roman" w:hAnsi="Times New Roman" w:hint="eastAsia"/>
          <w:sz w:val="20"/>
          <w:szCs w:val="20"/>
          <w:lang w:eastAsia="ko-KR"/>
        </w:rPr>
        <w:t>)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뿐만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여러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쌓인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필요한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대표적인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방법은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보론·질소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용해도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이용하는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방식이다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철은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(B)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(N)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흡수하지만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낮추면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밖으로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내보내는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가진다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성질을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이용해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1,100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℃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정도의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내부에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녹여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넣은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서서히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낮추면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내부에서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빠져나온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차곡차곡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침전된다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방법의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장점은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번의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공정으로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빠르게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점이다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구조이기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위치별로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(plane)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두께가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완전히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균일하지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않은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한계도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하지만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산업적으로는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쉬운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방식이라는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점에서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장점이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jc w:val="center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noProof/>
          <w:sz w:val="20"/>
          <w:szCs w:val="20"/>
          <w:lang w:eastAsia="ko-KR"/>
        </w:rPr>
        <w:drawing>
          <wp:inline distT="0" distB="0" distL="0" distR="0">
            <wp:extent cx="2182247" cy="1117418"/>
            <wp:effectExtent l="0" t="0" r="0" b="0"/>
            <wp:docPr id="1034" name="shape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2247" cy="111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&lt;그림8&gt; 다중층 형성 개념도</w:t>
      </w:r>
    </w:p>
    <w:p w:rsidR="000F0A17" w:rsidRDefault="008A286C">
      <w:pPr>
        <w:pStyle w:val="SectionTitle"/>
        <w:ind w:firstLine="100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8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이용해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간단히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보여주는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개념도이다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내부로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확산된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(B)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(N)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식히는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차곡차곡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결합해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여러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침전된다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원리로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있음을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설명한다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jc w:val="center"/>
      </w:pPr>
      <w:r>
        <w:rPr>
          <w:noProof/>
        </w:rPr>
        <w:lastRenderedPageBreak/>
        <w:drawing>
          <wp:inline distT="0" distB="0" distL="0" distR="0">
            <wp:extent cx="1333500" cy="1252331"/>
            <wp:effectExtent l="0" t="0" r="0" b="0"/>
            <wp:docPr id="1035" name="shape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9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/>
          <w:noProof/>
          <w:kern w:val="20"/>
          <w:sz w:val="20"/>
          <w:lang w:eastAsia="ko-KR"/>
        </w:rPr>
        <w:drawing>
          <wp:inline distT="0" distB="0" distL="0" distR="0">
            <wp:extent cx="1440411" cy="1209588"/>
            <wp:effectExtent l="0" t="0" r="0" b="0"/>
            <wp:docPr id="1036" name="shape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94"/>
                    <a:stretch>
                      <a:fillRect/>
                    </a:stretch>
                  </pic:blipFill>
                  <pic:spPr>
                    <a:xfrm>
                      <a:off x="0" y="0"/>
                      <a:ext cx="1440411" cy="120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&lt;그림9&gt; Fe 위에 성장된 h-BN 대면적 사진</w:t>
      </w:r>
    </w:p>
    <w:p w:rsidR="000F0A17" w:rsidRDefault="008A286C">
      <w:pPr>
        <w:pStyle w:val="SectionTitle"/>
        <w:ind w:firstLine="100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9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직접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균일하게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모습을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성장법이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빠르게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제작할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장점을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시각적으로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확인할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밝고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반투명하게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부분이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코팅된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영역이다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noProof/>
          <w:kern w:val="21"/>
          <w:sz w:val="20"/>
          <w:lang w:eastAsia="ko-KR"/>
        </w:rPr>
        <w:drawing>
          <wp:inline distT="0" distB="0" distL="0" distR="0">
            <wp:extent cx="2257589" cy="1502353"/>
            <wp:effectExtent l="0" t="0" r="0" b="0"/>
            <wp:docPr id="1037" name="shape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589" cy="150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&lt;그림10&gt; Raman mapping 이미지(두께 불균일)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10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Raman mapping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이미지는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두께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균일성을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분석한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지도이다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색상이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다르게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영역은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층수나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두께가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일정하지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않음을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의미한다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Fe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구조여서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위치마다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발생하는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현상으로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방식의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대표적인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하나이다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2.2.3 </w:t>
      </w:r>
      <w:r>
        <w:rPr>
          <w:rFonts w:ascii="Times New Roman" w:hAnsi="Times New Roman" w:hint="eastAsia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sz w:val="20"/>
          <w:szCs w:val="20"/>
          <w:lang w:eastAsia="ko-KR"/>
        </w:rPr>
        <w:t>합성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기술</w:t>
      </w:r>
      <w:r>
        <w:rPr>
          <w:rFonts w:ascii="Times New Roman" w:hAnsi="Times New Roman" w:hint="eastAsia"/>
          <w:sz w:val="20"/>
          <w:szCs w:val="20"/>
          <w:lang w:eastAsia="ko-KR"/>
        </w:rPr>
        <w:t>(</w:t>
      </w:r>
      <w:r>
        <w:rPr>
          <w:rFonts w:ascii="Times New Roman" w:hAnsi="Times New Roman" w:hint="eastAsia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기반</w:t>
      </w:r>
      <w:r>
        <w:rPr>
          <w:rFonts w:ascii="Times New Roman" w:hAnsi="Times New Roman" w:hint="eastAsia"/>
          <w:sz w:val="20"/>
          <w:szCs w:val="20"/>
          <w:lang w:eastAsia="ko-KR"/>
        </w:rPr>
        <w:t>)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최근에는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(Au)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이용해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기술이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개발되었다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기존의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고정되어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결국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다결정구조가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결함이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많고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성능도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떨어진다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그러나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고정된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가지지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않아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자유롭게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움직이고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맞추는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셀프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(self-collimation)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일어난다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전기적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반발력·인력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상호작용에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정렬되며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하나의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단결정처럼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합쳐지는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하나의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거대한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3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×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3 cm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크기의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제작되었고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그래핀이나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WS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₂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2D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소재를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성장시키기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이상적인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기판으로도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활용될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있음이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확인되었다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noProof/>
          <w:sz w:val="20"/>
          <w:szCs w:val="20"/>
          <w:lang w:eastAsia="ko-KR"/>
        </w:rPr>
        <w:drawing>
          <wp:inline distT="0" distB="0" distL="0" distR="0">
            <wp:extent cx="3044825" cy="1119505"/>
            <wp:effectExtent l="0" t="0" r="0" b="0"/>
            <wp:docPr id="1038" name="shape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&lt;그림11&gt; 액체 금속에서의 단결정 성장 메커니즘 도식 및 실제 대면적 단결정 h-BN 필름 사진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11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(Au)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고정된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없어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자연스럽게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맞추는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(self-collimation)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현상이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일어난다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여러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하나의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통합되며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7426A4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/>
          <w:b w:val="0"/>
          <w:kern w:val="21"/>
          <w:sz w:val="20"/>
          <w:szCs w:val="20"/>
          <w:lang w:eastAsia="ko-KR"/>
        </w:rPr>
        <w:t>11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bookmarkStart w:id="0" w:name="_GoBack"/>
      <w:bookmarkEnd w:id="0"/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왼쪽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아래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사진은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기반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성장법으로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제작된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대면적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필름을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촬영한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것이다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균일하고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투명한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필름이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넓은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면적을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덮고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있으며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self-collimation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메커니즘을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결함이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적고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방향성이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통일된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고품질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형성되었음을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직접적으로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 w:rsidR="008A286C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noProof/>
          <w:kern w:val="21"/>
          <w:sz w:val="20"/>
          <w:lang w:eastAsia="ko-KR"/>
        </w:rPr>
        <w:drawing>
          <wp:inline distT="0" distB="0" distL="0" distR="0">
            <wp:extent cx="3044825" cy="1412240"/>
            <wp:effectExtent l="0" t="0" r="0" b="0"/>
            <wp:docPr id="1039" name="shape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&lt;그림12&gt; 성장시간에 따른 SEM 이미지</w:t>
      </w:r>
      <w:r>
        <w:rPr>
          <w:rFonts w:ascii="바탕" w:hAnsi="바탕" w:hint="eastAsia"/>
          <w:kern w:val="21"/>
          <w:sz w:val="20"/>
          <w:lang w:eastAsia="ko-KR"/>
        </w:rPr>
        <w:br/>
        <w:t>(정렬되는 과정)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바탕" w:hAnsi="바탕" w:hint="eastAsia"/>
          <w:b w:val="0"/>
          <w:kern w:val="21"/>
          <w:sz w:val="20"/>
          <w:szCs w:val="20"/>
          <w:lang w:eastAsia="ko-KR"/>
        </w:rPr>
        <w:t>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12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SEM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이미지는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증가함에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점차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맞추며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정렬되는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모습을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초기에는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조각들이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존재하지만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지나면서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회전·이동하며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정렬된다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변화는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자유로운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덕분에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가능한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핵심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자료이다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noProof/>
          <w:kern w:val="21"/>
          <w:sz w:val="20"/>
          <w:lang w:eastAsia="ko-KR"/>
        </w:rPr>
        <w:lastRenderedPageBreak/>
        <w:drawing>
          <wp:inline distT="0" distB="0" distL="0" distR="0">
            <wp:extent cx="2865685" cy="2321832"/>
            <wp:effectExtent l="0" t="0" r="0" b="0"/>
            <wp:docPr id="1040" name="shape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685" cy="232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 xml:space="preserve">&lt;그림13&gt; 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h-BN </w:t>
      </w:r>
      <w:r>
        <w:rPr>
          <w:rFonts w:ascii="Times New Roman" w:hAnsi="Times New Roman" w:hint="eastAsia"/>
          <w:kern w:val="21"/>
          <w:sz w:val="20"/>
          <w:lang w:eastAsia="ko-KR"/>
        </w:rPr>
        <w:t>도메인의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크기와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성장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시간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관계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13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(grain size)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어떻게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증가하는지를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나타낸다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지날수록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커지고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덮고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(coverage)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향상되는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경향이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액체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금속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표면에서의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자유로운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확산이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도메인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촉진한다는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의미한다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단결정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비례하여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점진적으로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이루어진다는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사실을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정량적으로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2.3 hBN </w:t>
      </w:r>
      <w:r>
        <w:rPr>
          <w:rFonts w:ascii="Times New Roman" w:hAnsi="Times New Roman" w:hint="eastAsia"/>
          <w:sz w:val="20"/>
          <w:szCs w:val="20"/>
          <w:lang w:eastAsia="ko-KR"/>
        </w:rPr>
        <w:t>기반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고분자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전해질막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고분자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(Polymer Electrolyte Membrane, PEM)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기반으로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연료전지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(PEMFC)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에너지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빠른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응답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경량성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친환경성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모빌리티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분야에서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적합한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연료전지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시스템으로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주목받고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 PEMFC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핵심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요소인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얇고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전도성이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뛰어난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고분자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이오노머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, ionomer)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분리막으로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활용하여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양극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(cathode)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음극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(anode)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사이의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산소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(O</w:t>
      </w:r>
      <w:r>
        <w:rPr>
          <w:rFonts w:ascii="Times New Roman" w:hAnsi="Times New Roman" w:hint="eastAsia"/>
          <w:b w:val="0"/>
          <w:kern w:val="21"/>
          <w:sz w:val="20"/>
          <w:szCs w:val="20"/>
          <w:vertAlign w:val="subscript"/>
          <w:lang w:eastAsia="ko-KR"/>
        </w:rPr>
        <w:t>2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(H</w:t>
      </w:r>
      <w:r>
        <w:rPr>
          <w:rFonts w:ascii="Times New Roman" w:hAnsi="Times New Roman" w:hint="eastAsia"/>
          <w:b w:val="0"/>
          <w:kern w:val="21"/>
          <w:sz w:val="20"/>
          <w:szCs w:val="20"/>
          <w:vertAlign w:val="subscript"/>
          <w:lang w:eastAsia="ko-KR"/>
        </w:rPr>
        <w:t>2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)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차단하는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동시에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전기화학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반응을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생성된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(H</w:t>
      </w:r>
      <w:r>
        <w:rPr>
          <w:rFonts w:ascii="Times New Roman" w:hAnsi="Times New Roman" w:hint="eastAsia"/>
          <w:b w:val="0"/>
          <w:kern w:val="21"/>
          <w:sz w:val="20"/>
          <w:szCs w:val="20"/>
          <w:vertAlign w:val="superscript"/>
          <w:lang w:eastAsia="ko-KR"/>
        </w:rPr>
        <w:t>+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선택적으로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전달하는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수행한다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모빌리티용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연료전지의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성능을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향상시키기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오믹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저항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(Ohmic resistance)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최소화하는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중요하며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막의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박막화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(15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m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미만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활발히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시도되고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그러나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연료전지의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작동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환경에서는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습도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변화에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이오노머가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반복적으로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팽윤과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겪게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전극과의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계면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박리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크랙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등의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결함이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발생할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결함은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음극에서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공급되는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막을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반대편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전극으로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누설되는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크로스오버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(hydrogen crossover)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유발하며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시스템의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전기화학적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저하뿐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전극에서의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부반응으로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활성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산소종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(radical species)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생성시켜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및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바인더의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화학적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열화를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초래한다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라디칼에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공격은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핀홀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(pin-hole)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형성하거나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지속적인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분해로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박막화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(thinning)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야기하며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운전시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분리막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상실시켜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셀의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수명을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급격히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저하시킬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수소전기차와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다이나믹한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구동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환경에서는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현상이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더욱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가속화되어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안전한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주행거리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기술적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장벽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하나로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작용한다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고분자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도입하여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막의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차단성을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향상시키고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크로스오버를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효과적으로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억제하는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사례에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탐구하고자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 hBN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및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화학적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안정성을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2D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소재로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전해질막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내부에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균일하게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분산될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투과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경로를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효과적으로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차단할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잠재력을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갖는다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jc w:val="center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noProof/>
          <w:sz w:val="20"/>
          <w:szCs w:val="20"/>
          <w:lang w:eastAsia="ko-KR"/>
        </w:rPr>
        <w:drawing>
          <wp:inline distT="0" distB="0" distL="0" distR="0">
            <wp:extent cx="2294872" cy="1387931"/>
            <wp:effectExtent l="0" t="0" r="0" b="0"/>
            <wp:docPr id="1041" name="shape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872" cy="13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&lt;그림14&gt; 수소 기체의 크로스오버 없이 수소이온만 선택적으로 전달되는 hBN 구조의 평면도 및 측면도</w:t>
      </w:r>
    </w:p>
    <w:p w:rsidR="000F0A17" w:rsidRDefault="008A286C">
      <w:pPr>
        <w:pStyle w:val="SectionTitle"/>
        <w:ind w:firstLine="100"/>
        <w:rPr>
          <w:rFonts w:ascii="바탕" w:hAnsi="바탕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14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사이로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(H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⁺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선택적으로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육각형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모양으로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배열된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(B,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보라색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질소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(N,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초록색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구성된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화살표로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표시된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부분은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불순물이나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통과하지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못하지만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이온만은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규칙적인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사이를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있음을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의미한다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매우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얇고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매끄러운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표면과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일정한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결합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간격을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가지고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선택적인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투과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가진다는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중요한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결과를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보여준다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noProof/>
          <w:kern w:val="21"/>
          <w:sz w:val="20"/>
          <w:lang w:eastAsia="ko-KR"/>
        </w:rPr>
        <w:drawing>
          <wp:inline distT="0" distB="0" distL="0" distR="0">
            <wp:extent cx="1924356" cy="1887631"/>
            <wp:effectExtent l="0" t="0" r="0" b="0"/>
            <wp:docPr id="1042" name="shape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356" cy="188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바탕" w:hAnsi="바탕"/>
          <w:kern w:val="21"/>
          <w:sz w:val="20"/>
          <w:lang w:eastAsia="ko-KR"/>
        </w:rPr>
      </w:pPr>
      <w:r>
        <w:rPr>
          <w:rFonts w:ascii="바탕" w:hAnsi="바탕" w:hint="eastAsia"/>
          <w:kern w:val="21"/>
          <w:sz w:val="20"/>
          <w:lang w:eastAsia="ko-KR"/>
        </w:rPr>
        <w:t>&lt;그림15&gt; 수소이온 전도성이 확인된 2차원 결정들의 분포를 나타낸 히스토그램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lastRenderedPageBreak/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15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그리고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이중층·삼중층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전도도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(ionic conductivity)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어떻게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달라지는지를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비교한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빨간색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막대가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나타내며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전도도를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보인다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두께가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이중층·삼중층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전도도가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많아질수록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통로가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막히거나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복잡해지기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SectionTitle"/>
        <w:ind w:firstLine="100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상단의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흑백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이미지들은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AFM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또는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STM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관찰한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패턴을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보여주며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서로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두께를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갖고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있음을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시각적으로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확인할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전체적으로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단일층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전도에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가장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유리한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구조임을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실험적으로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증명하고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0F0A17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3. </w:t>
      </w:r>
      <w:r>
        <w:rPr>
          <w:rFonts w:ascii="Times New Roman" w:hAnsi="Times New Roman" w:hint="eastAsia"/>
          <w:sz w:val="20"/>
          <w:szCs w:val="20"/>
          <w:lang w:eastAsia="ko-KR"/>
        </w:rPr>
        <w:t>결과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( </w:t>
      </w:r>
      <w:r>
        <w:rPr>
          <w:rFonts w:ascii="Times New Roman" w:hAnsi="Times New Roman"/>
          <w:sz w:val="20"/>
          <w:szCs w:val="20"/>
          <w:lang w:eastAsia="ko-KR"/>
        </w:rPr>
        <w:t>Results )</w:t>
      </w:r>
    </w:p>
    <w:p w:rsidR="000F0A17" w:rsidRDefault="000F0A17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3.1 hBN </w:t>
      </w:r>
      <w:r>
        <w:rPr>
          <w:rFonts w:ascii="Times New Roman" w:hAnsi="Times New Roman" w:hint="eastAsia"/>
          <w:sz w:val="20"/>
          <w:szCs w:val="20"/>
          <w:lang w:eastAsia="ko-KR"/>
        </w:rPr>
        <w:t>복합재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제조</w:t>
      </w:r>
      <w:r>
        <w:rPr>
          <w:rFonts w:ascii="Times New Roman" w:hAnsi="Times New Roman" w:hint="eastAsia"/>
          <w:sz w:val="20"/>
          <w:szCs w:val="20"/>
          <w:lang w:eastAsia="ko-KR"/>
        </w:rPr>
        <w:t>(hBN composite fabrication)</w:t>
      </w:r>
    </w:p>
    <w:p w:rsidR="000F0A17" w:rsidRDefault="008A286C">
      <w:pPr>
        <w:pStyle w:val="SectionTitle"/>
        <w:jc w:val="left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noProof/>
          <w:kern w:val="21"/>
          <w:sz w:val="20"/>
          <w:szCs w:val="20"/>
          <w:lang w:eastAsia="ko-KR"/>
        </w:rPr>
        <w:drawing>
          <wp:inline distT="0" distB="0" distL="0" distR="0">
            <wp:extent cx="3044825" cy="1964055"/>
            <wp:effectExtent l="0" t="0" r="0" b="0"/>
            <wp:docPr id="1043" name="shape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sz w:val="20"/>
          <w:lang w:eastAsia="ko-KR"/>
        </w:rPr>
      </w:pPr>
      <w:r>
        <w:rPr>
          <w:rFonts w:ascii="Times New Roman" w:hAnsi="Times New Roman" w:hint="eastAsia"/>
          <w:kern w:val="21"/>
          <w:sz w:val="20"/>
          <w:lang w:eastAsia="ko-KR"/>
        </w:rPr>
        <w:t>&lt;</w:t>
      </w:r>
      <w:r>
        <w:rPr>
          <w:rFonts w:ascii="Times New Roman" w:hAnsi="Times New Roman" w:hint="eastAsia"/>
          <w:kern w:val="21"/>
          <w:sz w:val="20"/>
          <w:lang w:eastAsia="ko-KR"/>
        </w:rPr>
        <w:t>그림</w:t>
      </w:r>
      <w:r>
        <w:rPr>
          <w:rFonts w:ascii="Times New Roman" w:hAnsi="Times New Roman" w:hint="eastAsia"/>
          <w:kern w:val="21"/>
          <w:sz w:val="20"/>
          <w:lang w:eastAsia="ko-KR"/>
        </w:rPr>
        <w:t>1</w:t>
      </w:r>
      <w:r w:rsidR="00556EB9">
        <w:rPr>
          <w:rFonts w:ascii="Times New Roman" w:hAnsi="Times New Roman"/>
          <w:kern w:val="21"/>
          <w:sz w:val="20"/>
          <w:lang w:eastAsia="ko-KR"/>
        </w:rPr>
        <w:t>6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&gt; </w:t>
      </w:r>
      <w:r>
        <w:rPr>
          <w:sz w:val="20"/>
          <w:lang w:eastAsia="ko-KR"/>
        </w:rPr>
        <w:t xml:space="preserve">h-BN </w:t>
      </w:r>
      <w:r>
        <w:rPr>
          <w:sz w:val="20"/>
          <w:lang w:eastAsia="ko-KR"/>
        </w:rPr>
        <w:t>함량에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따른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상대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밀도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변화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</w:t>
      </w:r>
      <w:r w:rsidR="00556EB9">
        <w:rPr>
          <w:rFonts w:ascii="Times New Roman" w:hAnsi="Times New Roman"/>
          <w:b w:val="0"/>
          <w:kern w:val="21"/>
          <w:sz w:val="20"/>
          <w:szCs w:val="20"/>
          <w:lang w:eastAsia="ko-KR"/>
        </w:rPr>
        <w:t>6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Si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₃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₄–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복합체에서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함량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밀도의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변화를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나타낸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범위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(0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–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30 vol%)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밀도는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비교적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완만하게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6%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감소만이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관찰된다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Si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₃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₄보다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밀도를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가지기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밀도가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동시에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분포되면서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소결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과정에서의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관련이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br/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흥미로운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점은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강도와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급격히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감소하지만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밀도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매우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악화시키는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요인이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‘기공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증가’가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만들어내는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균열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(weak interface)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때문임을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의미한다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상대적으로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작은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밀도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변화에도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불구하고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분산은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파괴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거동에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영향을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미친다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rPr>
          <w:rFonts w:ascii="Times New Roman" w:hAnsi="Times New Roman"/>
          <w:kern w:val="21"/>
          <w:sz w:val="20"/>
          <w:lang w:eastAsia="ko-KR"/>
        </w:rPr>
      </w:pPr>
      <w:r>
        <w:rPr>
          <w:rFonts w:ascii="Times New Roman" w:hAnsi="Times New Roman" w:hint="eastAsia"/>
          <w:noProof/>
          <w:kern w:val="21"/>
          <w:sz w:val="20"/>
          <w:lang w:eastAsia="ko-KR"/>
        </w:rPr>
        <w:drawing>
          <wp:inline distT="0" distB="0" distL="0" distR="0">
            <wp:extent cx="3044825" cy="1964055"/>
            <wp:effectExtent l="0" t="0" r="0" b="0"/>
            <wp:docPr id="1044" name="shape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Times New Roman" w:hAnsi="Times New Roman"/>
          <w:kern w:val="21"/>
          <w:sz w:val="20"/>
          <w:lang w:eastAsia="ko-KR"/>
        </w:rPr>
      </w:pPr>
      <w:r>
        <w:rPr>
          <w:rFonts w:ascii="Times New Roman" w:hAnsi="Times New Roman" w:hint="eastAsia"/>
          <w:kern w:val="21"/>
          <w:sz w:val="20"/>
          <w:lang w:eastAsia="ko-KR"/>
        </w:rPr>
        <w:t>&lt;</w:t>
      </w:r>
      <w:r>
        <w:rPr>
          <w:rFonts w:ascii="Times New Roman" w:hAnsi="Times New Roman" w:hint="eastAsia"/>
          <w:kern w:val="21"/>
          <w:sz w:val="20"/>
          <w:lang w:eastAsia="ko-KR"/>
        </w:rPr>
        <w:t>그림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1</w:t>
      </w:r>
      <w:r w:rsidR="00556EB9">
        <w:rPr>
          <w:rFonts w:ascii="Times New Roman" w:hAnsi="Times New Roman"/>
          <w:kern w:val="21"/>
          <w:sz w:val="20"/>
          <w:lang w:eastAsia="ko-KR"/>
        </w:rPr>
        <w:t>7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&gt; h-BN </w:t>
      </w:r>
      <w:r>
        <w:rPr>
          <w:rFonts w:ascii="Times New Roman" w:hAnsi="Times New Roman" w:hint="eastAsia"/>
          <w:kern w:val="21"/>
          <w:sz w:val="20"/>
          <w:lang w:eastAsia="ko-KR"/>
        </w:rPr>
        <w:t>함량에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따른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굽힘강도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변화</w:t>
      </w:r>
    </w:p>
    <w:p w:rsidR="000F0A17" w:rsidRDefault="008A286C">
      <w:pPr>
        <w:rPr>
          <w:sz w:val="20"/>
          <w:lang w:eastAsia="ko-KR"/>
        </w:rPr>
      </w:pPr>
      <w:r>
        <w:rPr>
          <w:rFonts w:ascii="Times New Roman" w:hAnsi="Times New Roman" w:hint="eastAsia"/>
          <w:kern w:val="21"/>
          <w:sz w:val="20"/>
          <w:lang w:eastAsia="ko-KR"/>
        </w:rPr>
        <w:t>그림</w:t>
      </w:r>
      <w:r>
        <w:rPr>
          <w:rFonts w:ascii="Times New Roman" w:hAnsi="Times New Roman" w:hint="eastAsia"/>
          <w:kern w:val="21"/>
          <w:sz w:val="20"/>
          <w:lang w:eastAsia="ko-KR"/>
        </w:rPr>
        <w:t>1</w:t>
      </w:r>
      <w:r w:rsidR="00556EB9">
        <w:rPr>
          <w:rFonts w:ascii="Times New Roman" w:hAnsi="Times New Roman"/>
          <w:kern w:val="21"/>
          <w:sz w:val="20"/>
          <w:lang w:eastAsia="ko-KR"/>
        </w:rPr>
        <w:t>7</w:t>
      </w:r>
      <w:r>
        <w:rPr>
          <w:rFonts w:ascii="Times New Roman" w:hAnsi="Times New Roman" w:hint="eastAsia"/>
          <w:kern w:val="21"/>
          <w:sz w:val="20"/>
          <w:lang w:eastAsia="ko-KR"/>
        </w:rPr>
        <w:t>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그래프는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3</w:t>
      </w:r>
      <w:r>
        <w:rPr>
          <w:rFonts w:ascii="Times New Roman" w:hAnsi="Times New Roman" w:hint="eastAsia"/>
          <w:kern w:val="21"/>
          <w:sz w:val="20"/>
          <w:lang w:eastAsia="ko-KR"/>
        </w:rPr>
        <w:t>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굽힘</w:t>
      </w:r>
      <w:r>
        <w:rPr>
          <w:rFonts w:ascii="Times New Roman" w:hAnsi="Times New Roman" w:hint="eastAsia"/>
          <w:kern w:val="21"/>
          <w:sz w:val="20"/>
          <w:lang w:eastAsia="ko-KR"/>
        </w:rPr>
        <w:t>(3-point)</w:t>
      </w:r>
      <w:r>
        <w:rPr>
          <w:rFonts w:ascii="Times New Roman" w:hAnsi="Times New Roman" w:hint="eastAsia"/>
          <w:kern w:val="21"/>
          <w:sz w:val="20"/>
          <w:lang w:eastAsia="ko-KR"/>
        </w:rPr>
        <w:t>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4</w:t>
      </w:r>
      <w:r>
        <w:rPr>
          <w:rFonts w:ascii="Times New Roman" w:hAnsi="Times New Roman" w:hint="eastAsia"/>
          <w:kern w:val="21"/>
          <w:sz w:val="20"/>
          <w:lang w:eastAsia="ko-KR"/>
        </w:rPr>
        <w:t>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굽힘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(4-point) </w:t>
      </w:r>
      <w:r>
        <w:rPr>
          <w:rFonts w:ascii="Times New Roman" w:hAnsi="Times New Roman" w:hint="eastAsia"/>
          <w:kern w:val="21"/>
          <w:sz w:val="20"/>
          <w:lang w:eastAsia="ko-KR"/>
        </w:rPr>
        <w:t>시험에서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측정된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굽힘강도가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h-BN </w:t>
      </w:r>
      <w:r>
        <w:rPr>
          <w:rFonts w:ascii="Times New Roman" w:hAnsi="Times New Roman" w:hint="eastAsia"/>
          <w:kern w:val="21"/>
          <w:sz w:val="20"/>
          <w:lang w:eastAsia="ko-KR"/>
        </w:rPr>
        <w:t>함량에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따라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어떻게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변화하는지를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보여준다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. </w:t>
      </w:r>
      <w:r>
        <w:rPr>
          <w:rFonts w:ascii="Times New Roman" w:hAnsi="Times New Roman" w:hint="eastAsia"/>
          <w:kern w:val="21"/>
          <w:sz w:val="20"/>
          <w:lang w:eastAsia="ko-KR"/>
        </w:rPr>
        <w:t>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시험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방식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모두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h-BN </w:t>
      </w:r>
      <w:r>
        <w:rPr>
          <w:rFonts w:ascii="Times New Roman" w:hAnsi="Times New Roman" w:hint="eastAsia"/>
          <w:kern w:val="21"/>
          <w:sz w:val="20"/>
          <w:lang w:eastAsia="ko-KR"/>
        </w:rPr>
        <w:t>함량이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증가할수록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굽힘강도가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뚜렷하게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감소하는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경향을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보인다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. </w:t>
      </w:r>
      <w:r>
        <w:rPr>
          <w:rFonts w:ascii="Times New Roman" w:hAnsi="Times New Roman" w:hint="eastAsia"/>
          <w:kern w:val="21"/>
          <w:sz w:val="20"/>
          <w:lang w:eastAsia="ko-KR"/>
        </w:rPr>
        <w:t>특히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0~10 vol% </w:t>
      </w:r>
      <w:r>
        <w:rPr>
          <w:rFonts w:ascii="Times New Roman" w:hAnsi="Times New Roman" w:hint="eastAsia"/>
          <w:kern w:val="21"/>
          <w:sz w:val="20"/>
          <w:lang w:eastAsia="ko-KR"/>
        </w:rPr>
        <w:t>구간에서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강도가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급격히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떨어지며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, </w:t>
      </w:r>
      <w:r>
        <w:rPr>
          <w:rFonts w:ascii="Times New Roman" w:hAnsi="Times New Roman" w:hint="eastAsia"/>
          <w:kern w:val="21"/>
          <w:sz w:val="20"/>
          <w:lang w:eastAsia="ko-KR"/>
        </w:rPr>
        <w:t>이후에는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완만한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감소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곡선을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그린다</w:t>
      </w:r>
      <w:r>
        <w:rPr>
          <w:rFonts w:ascii="Times New Roman" w:hAnsi="Times New Roman" w:hint="eastAsia"/>
          <w:kern w:val="21"/>
          <w:sz w:val="20"/>
          <w:lang w:eastAsia="ko-KR"/>
        </w:rPr>
        <w:t>.</w:t>
      </w:r>
      <w:r>
        <w:rPr>
          <w:rFonts w:ascii="Times New Roman" w:hAnsi="Times New Roman" w:hint="eastAsia"/>
          <w:kern w:val="21"/>
          <w:sz w:val="20"/>
          <w:lang w:eastAsia="ko-KR"/>
        </w:rPr>
        <w:br/>
      </w:r>
      <w:r>
        <w:rPr>
          <w:rFonts w:ascii="Times New Roman" w:hAnsi="Times New Roman" w:hint="eastAsia"/>
          <w:kern w:val="21"/>
          <w:sz w:val="20"/>
          <w:lang w:eastAsia="ko-KR"/>
        </w:rPr>
        <w:t>이러한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결과는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Si</w:t>
      </w:r>
      <w:r>
        <w:rPr>
          <w:rFonts w:ascii="Times New Roman" w:hAnsi="Times New Roman" w:hint="eastAsia"/>
          <w:kern w:val="21"/>
          <w:sz w:val="20"/>
          <w:lang w:eastAsia="ko-KR"/>
        </w:rPr>
        <w:t>₃</w:t>
      </w:r>
      <w:r>
        <w:rPr>
          <w:rFonts w:ascii="Times New Roman" w:hAnsi="Times New Roman" w:hint="eastAsia"/>
          <w:kern w:val="21"/>
          <w:sz w:val="20"/>
          <w:lang w:eastAsia="ko-KR"/>
        </w:rPr>
        <w:t>N</w:t>
      </w:r>
      <w:r>
        <w:rPr>
          <w:rFonts w:ascii="Times New Roman" w:hAnsi="Times New Roman" w:hint="eastAsia"/>
          <w:kern w:val="21"/>
          <w:sz w:val="20"/>
          <w:lang w:eastAsia="ko-KR"/>
        </w:rPr>
        <w:t>₄와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달리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층간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반데르발스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결합을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갖는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h-BN</w:t>
      </w:r>
      <w:r>
        <w:rPr>
          <w:rFonts w:ascii="Times New Roman" w:hAnsi="Times New Roman" w:hint="eastAsia"/>
          <w:kern w:val="21"/>
          <w:sz w:val="20"/>
          <w:lang w:eastAsia="ko-KR"/>
        </w:rPr>
        <w:t>이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균열의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초기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발생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및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전파</w:t>
      </w:r>
      <w:r>
        <w:rPr>
          <w:sz w:val="20"/>
          <w:lang w:eastAsia="ko-KR"/>
        </w:rPr>
        <w:t>를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용이하게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만들기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때문이며</w:t>
      </w:r>
      <w:r>
        <w:rPr>
          <w:sz w:val="20"/>
          <w:lang w:eastAsia="ko-KR"/>
        </w:rPr>
        <w:t>, 4</w:t>
      </w:r>
      <w:r>
        <w:rPr>
          <w:sz w:val="20"/>
          <w:lang w:eastAsia="ko-KR"/>
        </w:rPr>
        <w:t>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굽힘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시험에서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낮은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값을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보이는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이유는</w:t>
      </w:r>
      <w:r>
        <w:rPr>
          <w:sz w:val="20"/>
          <w:lang w:eastAsia="ko-KR"/>
        </w:rPr>
        <w:t xml:space="preserve"> 4</w:t>
      </w:r>
      <w:r>
        <w:rPr>
          <w:sz w:val="20"/>
          <w:lang w:eastAsia="ko-KR"/>
        </w:rPr>
        <w:t>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굽힘이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보다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넓은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면적에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인장응력을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부여하기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때문이다</w:t>
      </w:r>
      <w:r>
        <w:rPr>
          <w:sz w:val="20"/>
          <w:lang w:eastAsia="ko-KR"/>
        </w:rPr>
        <w:t>.</w:t>
      </w:r>
      <w:r>
        <w:rPr>
          <w:sz w:val="20"/>
          <w:lang w:eastAsia="ko-KR"/>
        </w:rPr>
        <w:br/>
      </w:r>
      <w:r>
        <w:rPr>
          <w:sz w:val="20"/>
          <w:lang w:eastAsia="ko-KR"/>
        </w:rPr>
        <w:t>또한</w:t>
      </w:r>
      <w:r>
        <w:rPr>
          <w:sz w:val="20"/>
          <w:lang w:eastAsia="ko-KR"/>
        </w:rPr>
        <w:t xml:space="preserve"> BN</w:t>
      </w:r>
      <w:r>
        <w:rPr>
          <w:sz w:val="20"/>
          <w:lang w:eastAsia="ko-KR"/>
        </w:rPr>
        <w:t>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증가에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따라</w:t>
      </w:r>
      <w:r>
        <w:rPr>
          <w:sz w:val="20"/>
          <w:lang w:eastAsia="ko-KR"/>
        </w:rPr>
        <w:t xml:space="preserve"> 3</w:t>
      </w:r>
      <w:r>
        <w:rPr>
          <w:sz w:val="20"/>
          <w:lang w:eastAsia="ko-KR"/>
        </w:rPr>
        <w:t>점</w:t>
      </w:r>
      <w:r>
        <w:rPr>
          <w:sz w:val="20"/>
          <w:lang w:eastAsia="ko-KR"/>
        </w:rPr>
        <w:t>, 4</w:t>
      </w:r>
      <w:r>
        <w:rPr>
          <w:sz w:val="20"/>
          <w:lang w:eastAsia="ko-KR"/>
        </w:rPr>
        <w:t>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강도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차이가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점차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줄어드는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경향도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나타나는데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이는</w:t>
      </w:r>
      <w:r>
        <w:rPr>
          <w:sz w:val="20"/>
          <w:lang w:eastAsia="ko-KR"/>
        </w:rPr>
        <w:t xml:space="preserve"> h-BN</w:t>
      </w:r>
      <w:r>
        <w:rPr>
          <w:sz w:val="20"/>
          <w:lang w:eastAsia="ko-KR"/>
        </w:rPr>
        <w:t>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분산이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균질해질수록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재료의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파괴가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특정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취약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영역보다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층간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박리</w:t>
      </w:r>
      <w:r>
        <w:rPr>
          <w:sz w:val="20"/>
          <w:lang w:eastAsia="ko-KR"/>
        </w:rPr>
        <w:t>(shear delamination)</w:t>
      </w:r>
      <w:r>
        <w:rPr>
          <w:sz w:val="20"/>
          <w:lang w:eastAsia="ko-KR"/>
        </w:rPr>
        <w:t>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의해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지배되기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때문으로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해석할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있다</w:t>
      </w:r>
      <w:r>
        <w:rPr>
          <w:sz w:val="20"/>
          <w:lang w:eastAsia="ko-KR"/>
        </w:rPr>
        <w:t xml:space="preserve">. </w:t>
      </w:r>
      <w:r>
        <w:rPr>
          <w:sz w:val="20"/>
          <w:lang w:eastAsia="ko-KR"/>
        </w:rPr>
        <w:t>이는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전형적인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머시너블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세라믹의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특성과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일치한다</w:t>
      </w:r>
      <w:r>
        <w:rPr>
          <w:sz w:val="20"/>
          <w:lang w:eastAsia="ko-KR"/>
        </w:rPr>
        <w:t>.</w:t>
      </w:r>
    </w:p>
    <w:p w:rsidR="000F0A17" w:rsidRDefault="008A286C">
      <w:pPr>
        <w:rPr>
          <w:sz w:val="20"/>
          <w:lang w:eastAsia="ko-KR"/>
        </w:rPr>
      </w:pPr>
      <w:r>
        <w:rPr>
          <w:noProof/>
          <w:sz w:val="20"/>
          <w:lang w:eastAsia="ko-KR"/>
        </w:rPr>
        <w:drawing>
          <wp:inline distT="0" distB="0" distL="0" distR="0">
            <wp:extent cx="3044825" cy="1939925"/>
            <wp:effectExtent l="0" t="0" r="0" b="0"/>
            <wp:docPr id="1045" name="shape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Times New Roman" w:hAnsi="Times New Roman"/>
          <w:kern w:val="21"/>
          <w:sz w:val="20"/>
          <w:lang w:eastAsia="ko-KR"/>
        </w:rPr>
      </w:pPr>
      <w:r>
        <w:rPr>
          <w:rFonts w:ascii="Times New Roman" w:hAnsi="Times New Roman" w:hint="eastAsia"/>
          <w:kern w:val="21"/>
          <w:sz w:val="20"/>
          <w:lang w:eastAsia="ko-KR"/>
        </w:rPr>
        <w:t>&lt;</w:t>
      </w:r>
      <w:r>
        <w:rPr>
          <w:rFonts w:ascii="Times New Roman" w:hAnsi="Times New Roman" w:hint="eastAsia"/>
          <w:kern w:val="21"/>
          <w:sz w:val="20"/>
          <w:lang w:eastAsia="ko-KR"/>
        </w:rPr>
        <w:t>그림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1</w:t>
      </w:r>
      <w:r w:rsidR="00F96268">
        <w:rPr>
          <w:rFonts w:ascii="Times New Roman" w:hAnsi="Times New Roman"/>
          <w:kern w:val="21"/>
          <w:sz w:val="20"/>
          <w:lang w:eastAsia="ko-KR"/>
        </w:rPr>
        <w:t>8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&gt; h-BN </w:t>
      </w:r>
      <w:r>
        <w:rPr>
          <w:rFonts w:ascii="Times New Roman" w:hAnsi="Times New Roman" w:hint="eastAsia"/>
          <w:kern w:val="21"/>
          <w:sz w:val="20"/>
          <w:lang w:eastAsia="ko-KR"/>
        </w:rPr>
        <w:t>함량에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따른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비커스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경도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변화</w:t>
      </w:r>
    </w:p>
    <w:p w:rsidR="000F0A17" w:rsidRDefault="008A286C">
      <w:pPr>
        <w:pStyle w:val="SectionTitle"/>
        <w:ind w:firstLine="100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1</w:t>
      </w:r>
      <w:r w:rsidR="00F96268">
        <w:rPr>
          <w:rFonts w:ascii="Times New Roman" w:hAnsi="Times New Roman"/>
          <w:b w:val="0"/>
          <w:kern w:val="21"/>
          <w:sz w:val="20"/>
          <w:szCs w:val="20"/>
          <w:lang w:eastAsia="ko-KR"/>
        </w:rPr>
        <w:t>8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그래프에서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비커스</w:t>
      </w:r>
      <w:proofErr w:type="spellEnd"/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전반적으로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함량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따라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선형적으로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경향을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보인다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 Si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₃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₄의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높은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1600 kgf/mm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²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10 vol% 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첨가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1,300kgf/mm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²까지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급락하며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20~30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lastRenderedPageBreak/>
        <w:t>vol%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에서는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350~800kgf/mm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²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수준까지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낮아진다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br/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충격·압흔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하중에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‘미끄러지는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구조’를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형성하여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국부적인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변형을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쉽게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허용하기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즉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,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전체의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탄성계수를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낮추는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역할을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동시에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압입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하중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아래에서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전단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슬립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(shear slip)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발생하기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쉬운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제공한다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br/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특히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15 vol%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이후부터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감소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기울기가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완만해지는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h-BN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일정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분산되면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세라믹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매트릭스의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지지보다는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층상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BN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네트워크가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지배적인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거동을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보이기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때문이다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구간은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기계적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강도는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낮아지지만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머시너블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(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가공성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)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은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크게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증가하는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구간이다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개의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그래프</w:t>
      </w:r>
      <w:r>
        <w:rPr>
          <w:rFonts w:ascii="Times New Roman" w:hAnsi="Times New Roman"/>
          <w:sz w:val="20"/>
          <w:lang w:eastAsia="ko-KR"/>
        </w:rPr>
        <w:t>(</w:t>
      </w:r>
      <w:r>
        <w:rPr>
          <w:rFonts w:ascii="Times New Roman" w:hAnsi="Times New Roman"/>
          <w:sz w:val="20"/>
          <w:lang w:eastAsia="ko-KR"/>
        </w:rPr>
        <w:t>밀도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굽힘강도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경도</w:t>
      </w:r>
      <w:r>
        <w:rPr>
          <w:rFonts w:ascii="Times New Roman" w:hAnsi="Times New Roman"/>
          <w:sz w:val="20"/>
          <w:lang w:eastAsia="ko-KR"/>
        </w:rPr>
        <w:t xml:space="preserve">) </w:t>
      </w:r>
      <w:r>
        <w:rPr>
          <w:rFonts w:ascii="Times New Roman" w:hAnsi="Times New Roman"/>
          <w:sz w:val="20"/>
          <w:lang w:eastAsia="ko-KR"/>
        </w:rPr>
        <w:t>분석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결과</w:t>
      </w:r>
      <w:r>
        <w:rPr>
          <w:rFonts w:ascii="Times New Roman" w:hAnsi="Times New Roman"/>
          <w:sz w:val="20"/>
          <w:lang w:eastAsia="ko-KR"/>
        </w:rPr>
        <w:t xml:space="preserve"> h-BN </w:t>
      </w:r>
      <w:r>
        <w:rPr>
          <w:rFonts w:ascii="Times New Roman" w:hAnsi="Times New Roman"/>
          <w:sz w:val="20"/>
          <w:lang w:eastAsia="ko-KR"/>
        </w:rPr>
        <w:t>함량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증가에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따라</w:t>
      </w:r>
      <w:r>
        <w:rPr>
          <w:rFonts w:ascii="Times New Roman" w:hAnsi="Times New Roman"/>
          <w:sz w:val="20"/>
          <w:lang w:eastAsia="ko-KR"/>
        </w:rPr>
        <w:t xml:space="preserve"> Si₃N₄–BN </w:t>
      </w:r>
      <w:r>
        <w:rPr>
          <w:rFonts w:ascii="Times New Roman" w:hAnsi="Times New Roman"/>
          <w:sz w:val="20"/>
          <w:lang w:eastAsia="ko-KR"/>
        </w:rPr>
        <w:t>복합체의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기계적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특성은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선형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또는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준선형적으로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감소하는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경향을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보였다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그러나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밀도의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감소는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매우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작아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구조적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강도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저하와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직접적으로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비례하지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않는다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이는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강도와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경도가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주로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층상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구조에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의해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생성되는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취약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계면</w:t>
      </w:r>
      <w:r>
        <w:rPr>
          <w:rFonts w:ascii="Times New Roman" w:hAnsi="Times New Roman"/>
          <w:sz w:val="20"/>
          <w:lang w:eastAsia="ko-KR"/>
        </w:rPr>
        <w:t>(weak interface)</w:t>
      </w:r>
      <w:r>
        <w:rPr>
          <w:rFonts w:ascii="Times New Roman" w:hAnsi="Times New Roman"/>
          <w:sz w:val="20"/>
          <w:lang w:eastAsia="ko-KR"/>
        </w:rPr>
        <w:t>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전단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슬립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메커니즘에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의해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지배된다는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점을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의미한다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이러한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경향성은</w:t>
      </w:r>
      <w:r>
        <w:rPr>
          <w:rFonts w:ascii="Times New Roman" w:hAnsi="Times New Roman"/>
          <w:sz w:val="20"/>
          <w:lang w:eastAsia="ko-KR"/>
        </w:rPr>
        <w:t xml:space="preserve"> Si₃N₄ </w:t>
      </w:r>
      <w:r>
        <w:rPr>
          <w:rFonts w:ascii="Times New Roman" w:hAnsi="Times New Roman"/>
          <w:sz w:val="20"/>
          <w:lang w:eastAsia="ko-KR"/>
        </w:rPr>
        <w:t>세라믹에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첨가하여</w:t>
      </w:r>
      <w:r>
        <w:rPr>
          <w:rFonts w:ascii="Times New Roman" w:hAnsi="Times New Roman"/>
          <w:sz w:val="20"/>
          <w:lang w:eastAsia="ko-KR"/>
        </w:rPr>
        <w:t xml:space="preserve"> ‘</w:t>
      </w:r>
      <w:r>
        <w:rPr>
          <w:rFonts w:ascii="Times New Roman" w:hAnsi="Times New Roman"/>
          <w:sz w:val="20"/>
          <w:lang w:eastAsia="ko-KR"/>
        </w:rPr>
        <w:t>머시너블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세라믹</w:t>
      </w:r>
      <w:r>
        <w:rPr>
          <w:rFonts w:ascii="Times New Roman" w:hAnsi="Times New Roman"/>
          <w:sz w:val="20"/>
          <w:lang w:eastAsia="ko-KR"/>
        </w:rPr>
        <w:t>’</w:t>
      </w:r>
      <w:r>
        <w:rPr>
          <w:rFonts w:ascii="Times New Roman" w:hAnsi="Times New Roman"/>
          <w:sz w:val="20"/>
          <w:lang w:eastAsia="ko-KR"/>
        </w:rPr>
        <w:t>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변환하는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재료공학적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설계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원리를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설명한다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즉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하중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지지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성능은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낮아지지만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가공성은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비약적으로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향상되며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변화는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밀도보다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미세구조적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결합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에너지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및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파괴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거동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변화에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의해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지배된다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그래프를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종합적으로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분석한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결과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고강도가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요구되는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용도에서는</w:t>
      </w:r>
      <w:r>
        <w:rPr>
          <w:rFonts w:ascii="Times New Roman" w:hAnsi="Times New Roman"/>
          <w:sz w:val="20"/>
          <w:lang w:eastAsia="ko-KR"/>
        </w:rPr>
        <w:t xml:space="preserve"> BN 10 vol% </w:t>
      </w:r>
      <w:r>
        <w:rPr>
          <w:rFonts w:ascii="Times New Roman" w:hAnsi="Times New Roman"/>
          <w:sz w:val="20"/>
          <w:lang w:eastAsia="ko-KR"/>
        </w:rPr>
        <w:t>이하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고가공성이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요구되는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용도에서는</w:t>
      </w:r>
      <w:r>
        <w:rPr>
          <w:rFonts w:ascii="Times New Roman" w:hAnsi="Times New Roman"/>
          <w:sz w:val="20"/>
          <w:lang w:eastAsia="ko-KR"/>
        </w:rPr>
        <w:t xml:space="preserve"> BN 25–30 vol%</w:t>
      </w:r>
      <w:r>
        <w:rPr>
          <w:rFonts w:ascii="Times New Roman" w:hAnsi="Times New Roman"/>
          <w:sz w:val="20"/>
          <w:lang w:eastAsia="ko-KR"/>
        </w:rPr>
        <w:t>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적합하며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일반적인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머시너블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세라믹스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설계에는</w:t>
      </w:r>
      <w:r>
        <w:rPr>
          <w:rFonts w:ascii="Times New Roman" w:hAnsi="Times New Roman"/>
          <w:sz w:val="20"/>
          <w:lang w:eastAsia="ko-KR"/>
        </w:rPr>
        <w:t xml:space="preserve"> BN 15–20 vol%</w:t>
      </w:r>
      <w:r>
        <w:rPr>
          <w:rFonts w:ascii="Times New Roman" w:hAnsi="Times New Roman"/>
          <w:sz w:val="20"/>
          <w:lang w:eastAsia="ko-KR"/>
        </w:rPr>
        <w:t>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권장된다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 w:rsidP="00EF5BFD">
      <w:pPr>
        <w:pStyle w:val="SectionTitle"/>
        <w:jc w:val="left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3.2 h-BN </w:t>
      </w:r>
      <w:r>
        <w:rPr>
          <w:rFonts w:ascii="Times New Roman" w:hAnsi="Times New Roman" w:hint="eastAsia"/>
          <w:sz w:val="20"/>
          <w:szCs w:val="20"/>
          <w:lang w:eastAsia="ko-KR"/>
        </w:rPr>
        <w:t>대면적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합성법</w:t>
      </w:r>
      <w:r w:rsidR="00EF5BFD">
        <w:rPr>
          <w:rFonts w:ascii="Times New Roman" w:hAnsi="Times New Roman"/>
          <w:sz w:val="20"/>
          <w:szCs w:val="20"/>
          <w:lang w:eastAsia="ko-KR"/>
        </w:rPr>
        <w:br/>
      </w:r>
      <w:r>
        <w:rPr>
          <w:rFonts w:ascii="Times New Roman" w:hAnsi="Times New Roman" w:hint="eastAsia"/>
          <w:sz w:val="20"/>
          <w:szCs w:val="20"/>
          <w:lang w:eastAsia="ko-KR"/>
        </w:rPr>
        <w:t>(Method for large-area synthesis of h-BN)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탐구에서는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대면적으로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합성하는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주요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기술인</w:t>
      </w:r>
      <w:r>
        <w:rPr>
          <w:rFonts w:ascii="Times New Roman" w:hAnsi="Times New Roman"/>
          <w:sz w:val="20"/>
          <w:lang w:eastAsia="ko-KR"/>
        </w:rPr>
        <w:t xml:space="preserve"> CVD, Fe </w:t>
      </w:r>
      <w:r>
        <w:rPr>
          <w:rFonts w:ascii="Times New Roman" w:hAnsi="Times New Roman"/>
          <w:sz w:val="20"/>
          <w:lang w:eastAsia="ko-KR"/>
        </w:rPr>
        <w:t>기판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다중층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성장법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그리고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액체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금속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단결정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성장법을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비교하여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분석하였다</w:t>
      </w:r>
      <w:r>
        <w:rPr>
          <w:rFonts w:ascii="Times New Roman" w:hAnsi="Times New Roman"/>
          <w:sz w:val="20"/>
          <w:lang w:eastAsia="ko-KR"/>
        </w:rPr>
        <w:t xml:space="preserve">. 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기술적으로는</w:t>
      </w:r>
      <w:r>
        <w:rPr>
          <w:rFonts w:ascii="Times New Roman" w:hAnsi="Times New Roman"/>
          <w:sz w:val="20"/>
          <w:lang w:eastAsia="ko-KR"/>
        </w:rPr>
        <w:t xml:space="preserve"> CVD </w:t>
      </w:r>
      <w:r>
        <w:rPr>
          <w:rFonts w:ascii="Times New Roman" w:hAnsi="Times New Roman"/>
          <w:sz w:val="20"/>
          <w:lang w:eastAsia="ko-KR"/>
        </w:rPr>
        <w:t>공정이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단일층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비교적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균일하게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형성할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가장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보편적인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방법임을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확인하였으며</w:t>
      </w:r>
      <w:r>
        <w:rPr>
          <w:rFonts w:ascii="Times New Roman" w:hAnsi="Times New Roman"/>
          <w:sz w:val="20"/>
          <w:lang w:eastAsia="ko-KR"/>
        </w:rPr>
        <w:t xml:space="preserve">, Fe </w:t>
      </w:r>
      <w:r>
        <w:rPr>
          <w:rFonts w:ascii="Times New Roman" w:hAnsi="Times New Roman"/>
          <w:sz w:val="20"/>
          <w:lang w:eastAsia="ko-KR"/>
        </w:rPr>
        <w:t>기판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침전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방식은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넓은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면적의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다중층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빠르게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제조할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장점이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있으나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두께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균일성에서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제한이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나타났다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반면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액체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금속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성장법은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성장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과정에서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도메인이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자연스럽게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정렬되는</w:t>
      </w:r>
      <w:r>
        <w:rPr>
          <w:rFonts w:ascii="Times New Roman" w:hAnsi="Times New Roman"/>
          <w:sz w:val="20"/>
          <w:lang w:eastAsia="ko-KR"/>
        </w:rPr>
        <w:t xml:space="preserve"> self-collimation </w:t>
      </w:r>
      <w:r>
        <w:rPr>
          <w:rFonts w:ascii="Times New Roman" w:hAnsi="Times New Roman"/>
          <w:sz w:val="20"/>
          <w:lang w:eastAsia="ko-KR"/>
        </w:rPr>
        <w:t>메커니즘이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작동하여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대면적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단결정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얻을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점에서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가장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품질을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제공한다는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특징이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있었다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성장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메커니즘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관점에서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보면</w:t>
      </w:r>
      <w:r>
        <w:rPr>
          <w:rFonts w:ascii="Times New Roman" w:hAnsi="Times New Roman"/>
          <w:sz w:val="20"/>
          <w:lang w:eastAsia="ko-KR"/>
        </w:rPr>
        <w:t>, CVD</w:t>
      </w:r>
      <w:r>
        <w:rPr>
          <w:rFonts w:ascii="Times New Roman" w:hAnsi="Times New Roman"/>
          <w:sz w:val="20"/>
          <w:lang w:eastAsia="ko-KR"/>
        </w:rPr>
        <w:t>에서는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삼각형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도메인이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확장되며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서로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이어지는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방식으로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필름이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형성되고</w:t>
      </w:r>
      <w:r>
        <w:rPr>
          <w:rFonts w:ascii="Times New Roman" w:hAnsi="Times New Roman"/>
          <w:sz w:val="20"/>
          <w:lang w:eastAsia="ko-KR"/>
        </w:rPr>
        <w:t xml:space="preserve">, Fe </w:t>
      </w:r>
      <w:r>
        <w:rPr>
          <w:rFonts w:ascii="Times New Roman" w:hAnsi="Times New Roman"/>
          <w:sz w:val="20"/>
          <w:lang w:eastAsia="ko-KR"/>
        </w:rPr>
        <w:t>기판에서는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고온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용해와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냉각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침전이라는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원리로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다중층이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쌓인다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반면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액체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금속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기판은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고정된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방향이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없기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때문에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표면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에너지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장벽이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낮아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도메인이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서로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방향을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맞추며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하나의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단결정으로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합쳐지는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특성이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확인되었다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이는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상태</w:t>
      </w:r>
      <w:r>
        <w:rPr>
          <w:rFonts w:ascii="Times New Roman" w:hAnsi="Times New Roman"/>
          <w:sz w:val="20"/>
          <w:lang w:eastAsia="ko-KR"/>
        </w:rPr>
        <w:t>(</w:t>
      </w:r>
      <w:r>
        <w:rPr>
          <w:rFonts w:ascii="Times New Roman" w:hAnsi="Times New Roman"/>
          <w:sz w:val="20"/>
          <w:lang w:eastAsia="ko-KR"/>
        </w:rPr>
        <w:t>고체</w:t>
      </w:r>
      <w:r>
        <w:rPr>
          <w:rFonts w:ascii="Times New Roman" w:hAnsi="Times New Roman"/>
          <w:sz w:val="20"/>
          <w:lang w:eastAsia="ko-KR"/>
        </w:rPr>
        <w:t>·</w:t>
      </w:r>
      <w:r>
        <w:rPr>
          <w:rFonts w:ascii="Times New Roman" w:hAnsi="Times New Roman"/>
          <w:sz w:val="20"/>
          <w:lang w:eastAsia="ko-KR"/>
        </w:rPr>
        <w:t>액체</w:t>
      </w:r>
      <w:r>
        <w:rPr>
          <w:rFonts w:ascii="Times New Roman" w:hAnsi="Times New Roman"/>
          <w:sz w:val="20"/>
          <w:lang w:eastAsia="ko-KR"/>
        </w:rPr>
        <w:t>)</w:t>
      </w:r>
      <w:r>
        <w:rPr>
          <w:rFonts w:ascii="Times New Roman" w:hAnsi="Times New Roman"/>
          <w:sz w:val="20"/>
          <w:lang w:eastAsia="ko-KR"/>
        </w:rPr>
        <w:t>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원자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확산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방식이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구조와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품질을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결정하는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핵심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요인임을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보여준다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산업적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활용성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측면에서는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단일층</w:t>
      </w:r>
      <w:r>
        <w:rPr>
          <w:rFonts w:ascii="Times New Roman" w:hAnsi="Times New Roman"/>
          <w:sz w:val="20"/>
          <w:lang w:eastAsia="ko-KR"/>
        </w:rPr>
        <w:t>·</w:t>
      </w:r>
      <w:r>
        <w:rPr>
          <w:rFonts w:ascii="Times New Roman" w:hAnsi="Times New Roman"/>
          <w:sz w:val="20"/>
          <w:lang w:eastAsia="ko-KR"/>
        </w:rPr>
        <w:t>다중층</w:t>
      </w:r>
      <w:r>
        <w:rPr>
          <w:rFonts w:ascii="Times New Roman" w:hAnsi="Times New Roman"/>
          <w:sz w:val="20"/>
          <w:lang w:eastAsia="ko-KR"/>
        </w:rPr>
        <w:t>·</w:t>
      </w:r>
      <w:r>
        <w:rPr>
          <w:rFonts w:ascii="Times New Roman" w:hAnsi="Times New Roman"/>
          <w:sz w:val="20"/>
          <w:lang w:eastAsia="ko-KR"/>
        </w:rPr>
        <w:t>단결정</w:t>
      </w:r>
      <w:r>
        <w:rPr>
          <w:rFonts w:ascii="Times New Roman" w:hAnsi="Times New Roman"/>
          <w:sz w:val="20"/>
          <w:lang w:eastAsia="ko-KR"/>
        </w:rPr>
        <w:t xml:space="preserve"> h-BN </w:t>
      </w:r>
      <w:r>
        <w:rPr>
          <w:rFonts w:ascii="Times New Roman" w:hAnsi="Times New Roman"/>
          <w:sz w:val="20"/>
          <w:lang w:eastAsia="ko-KR"/>
        </w:rPr>
        <w:t>모두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전자소자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제작에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중요한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잠재력을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가진다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단일층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절연층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및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보호막으로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활용될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있고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다중층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내열성이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요구되는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응용에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적합하다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특히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액체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금속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단결정</w:t>
      </w:r>
      <w:r>
        <w:rPr>
          <w:rFonts w:ascii="Times New Roman" w:hAnsi="Times New Roman"/>
          <w:sz w:val="20"/>
          <w:lang w:eastAsia="ko-KR"/>
        </w:rPr>
        <w:t xml:space="preserve"> h-BN</w:t>
      </w:r>
      <w:r>
        <w:rPr>
          <w:rFonts w:ascii="Times New Roman" w:hAnsi="Times New Roman"/>
          <w:sz w:val="20"/>
          <w:lang w:eastAsia="ko-KR"/>
        </w:rPr>
        <w:t>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결함이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적고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표면이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매끄러워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그래핀이나</w:t>
      </w:r>
      <w:r>
        <w:rPr>
          <w:rFonts w:ascii="Times New Roman" w:hAnsi="Times New Roman"/>
          <w:sz w:val="20"/>
          <w:lang w:eastAsia="ko-KR"/>
        </w:rPr>
        <w:t xml:space="preserve"> TMD</w:t>
      </w:r>
      <w:r>
        <w:rPr>
          <w:rFonts w:ascii="Times New Roman" w:hAnsi="Times New Roman"/>
          <w:sz w:val="20"/>
          <w:lang w:eastAsia="ko-KR"/>
        </w:rPr>
        <w:t>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같은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다른</w:t>
      </w:r>
      <w:r>
        <w:rPr>
          <w:rFonts w:ascii="Times New Roman" w:hAnsi="Times New Roman"/>
          <w:sz w:val="20"/>
          <w:lang w:eastAsia="ko-KR"/>
        </w:rPr>
        <w:t xml:space="preserve"> 2D </w:t>
      </w:r>
      <w:r>
        <w:rPr>
          <w:rFonts w:ascii="Times New Roman" w:hAnsi="Times New Roman"/>
          <w:sz w:val="20"/>
          <w:lang w:eastAsia="ko-KR"/>
        </w:rPr>
        <w:t>소재의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성능을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향상시키는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기판으로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유리하여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차세대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반도체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투명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전자소자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고성능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나노소자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분야에서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매우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활용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가능성을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가진다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종합적으로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가지</w:t>
      </w:r>
      <w:r>
        <w:rPr>
          <w:rFonts w:ascii="Times New Roman" w:hAnsi="Times New Roman"/>
          <w:sz w:val="20"/>
          <w:lang w:eastAsia="ko-KR"/>
        </w:rPr>
        <w:t xml:space="preserve"> h-BN </w:t>
      </w:r>
      <w:r>
        <w:rPr>
          <w:rFonts w:ascii="Times New Roman" w:hAnsi="Times New Roman"/>
          <w:sz w:val="20"/>
          <w:lang w:eastAsia="ko-KR"/>
        </w:rPr>
        <w:t>합성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기술은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각각의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강점과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한계를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지니고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있으나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공통적으로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대면적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및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고품질</w:t>
      </w:r>
      <w:r>
        <w:rPr>
          <w:rFonts w:ascii="Times New Roman" w:hAnsi="Times New Roman"/>
          <w:sz w:val="20"/>
          <w:lang w:eastAsia="ko-KR"/>
        </w:rPr>
        <w:t xml:space="preserve"> h-BN </w:t>
      </w:r>
      <w:r>
        <w:rPr>
          <w:rFonts w:ascii="Times New Roman" w:hAnsi="Times New Roman"/>
          <w:sz w:val="20"/>
          <w:lang w:eastAsia="ko-KR"/>
        </w:rPr>
        <w:t>필름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제작이라는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목표를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달성하기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위한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핵심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기술이다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특히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액체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금속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성장법은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단결정</w:t>
      </w:r>
      <w:r>
        <w:rPr>
          <w:rFonts w:ascii="Times New Roman" w:hAnsi="Times New Roman"/>
          <w:sz w:val="20"/>
          <w:lang w:eastAsia="ko-KR"/>
        </w:rPr>
        <w:t xml:space="preserve"> 2D </w:t>
      </w:r>
      <w:r>
        <w:rPr>
          <w:rFonts w:ascii="Times New Roman" w:hAnsi="Times New Roman"/>
          <w:sz w:val="20"/>
          <w:lang w:eastAsia="ko-KR"/>
        </w:rPr>
        <w:t>소재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생산을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가능하게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하여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향후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산업적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응용에서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중요한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역할을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것으로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기대된다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 xml:space="preserve">3.3 hBN </w:t>
      </w:r>
      <w:r>
        <w:rPr>
          <w:rFonts w:ascii="Times New Roman" w:hAnsi="Times New Roman" w:hint="eastAsia"/>
          <w:sz w:val="20"/>
          <w:szCs w:val="20"/>
          <w:lang w:eastAsia="ko-KR"/>
        </w:rPr>
        <w:t>기반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고분자</w:t>
      </w:r>
      <w:r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hint="eastAsia"/>
          <w:sz w:val="20"/>
          <w:szCs w:val="20"/>
          <w:lang w:eastAsia="ko-KR"/>
        </w:rPr>
        <w:t>전해질막</w:t>
      </w:r>
    </w:p>
    <w:p w:rsidR="000F0A17" w:rsidRDefault="008A286C">
      <w:pPr>
        <w:pStyle w:val="TAMainText"/>
        <w:ind w:firstLine="0"/>
        <w:jc w:val="center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noProof/>
          <w:sz w:val="20"/>
          <w:lang w:eastAsia="ko-KR"/>
        </w:rPr>
        <w:drawing>
          <wp:inline distT="0" distB="0" distL="0" distR="0">
            <wp:extent cx="2155283" cy="1588992"/>
            <wp:effectExtent l="0" t="0" r="0" b="0"/>
            <wp:docPr id="1046" name="shape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283" cy="15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Times New Roman" w:hAnsi="Times New Roman"/>
          <w:kern w:val="21"/>
          <w:sz w:val="20"/>
          <w:lang w:eastAsia="ko-KR"/>
        </w:rPr>
      </w:pPr>
      <w:r>
        <w:rPr>
          <w:rFonts w:ascii="Times New Roman" w:hAnsi="Times New Roman" w:hint="eastAsia"/>
          <w:kern w:val="21"/>
          <w:sz w:val="20"/>
          <w:lang w:eastAsia="ko-KR"/>
        </w:rPr>
        <w:t>&lt;</w:t>
      </w:r>
      <w:r>
        <w:rPr>
          <w:rFonts w:ascii="Times New Roman" w:hAnsi="Times New Roman" w:hint="eastAsia"/>
          <w:kern w:val="21"/>
          <w:sz w:val="20"/>
          <w:lang w:eastAsia="ko-KR"/>
        </w:rPr>
        <w:t>그림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1</w:t>
      </w:r>
      <w:r w:rsidR="00F96268">
        <w:rPr>
          <w:rFonts w:ascii="Times New Roman" w:hAnsi="Times New Roman"/>
          <w:kern w:val="21"/>
          <w:sz w:val="20"/>
          <w:lang w:eastAsia="ko-KR"/>
        </w:rPr>
        <w:t>9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&gt; hBN </w:t>
      </w:r>
      <w:r>
        <w:rPr>
          <w:rFonts w:ascii="Times New Roman" w:hAnsi="Times New Roman" w:hint="eastAsia"/>
          <w:kern w:val="21"/>
          <w:sz w:val="20"/>
          <w:lang w:eastAsia="ko-KR"/>
        </w:rPr>
        <w:t>첨가에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따른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복합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전해질막의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수소이온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저항과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수소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기체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투과도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비교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그림</w:t>
      </w:r>
      <w:r>
        <w:rPr>
          <w:rFonts w:ascii="Times New Roman" w:hAnsi="Times New Roman"/>
          <w:sz w:val="20"/>
          <w:lang w:eastAsia="ko-KR"/>
        </w:rPr>
        <w:t>1</w:t>
      </w:r>
      <w:r w:rsidR="00F96268">
        <w:rPr>
          <w:rFonts w:ascii="Times New Roman" w:hAnsi="Times New Roman"/>
          <w:sz w:val="20"/>
          <w:lang w:eastAsia="ko-KR"/>
        </w:rPr>
        <w:t>9</w:t>
      </w:r>
      <w:r>
        <w:rPr>
          <w:rFonts w:ascii="Times New Roman" w:hAnsi="Times New Roman"/>
          <w:sz w:val="20"/>
          <w:lang w:eastAsia="ko-KR"/>
        </w:rPr>
        <w:t>에</w:t>
      </w:r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따른면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hBN 1 wt% </w:t>
      </w:r>
      <w:r>
        <w:rPr>
          <w:rFonts w:ascii="Times New Roman" w:hAnsi="Times New Roman"/>
          <w:sz w:val="20"/>
          <w:lang w:eastAsia="ko-KR"/>
        </w:rPr>
        <w:t>첨가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투과도가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크게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감소하면서도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수소이온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저항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증가가</w:t>
      </w:r>
      <w:r>
        <w:rPr>
          <w:rFonts w:ascii="Times New Roman" w:hAnsi="Times New Roman"/>
          <w:sz w:val="20"/>
          <w:lang w:eastAsia="ko-KR"/>
        </w:rPr>
        <w:t xml:space="preserve"> 8% </w:t>
      </w:r>
      <w:r>
        <w:rPr>
          <w:rFonts w:ascii="Times New Roman" w:hAnsi="Times New Roman"/>
          <w:sz w:val="20"/>
          <w:lang w:eastAsia="ko-KR"/>
        </w:rPr>
        <w:t>이내로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유지되어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차단성과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전도성의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균형이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가장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우수했다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ind w:firstLine="0"/>
        <w:jc w:val="center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noProof/>
          <w:sz w:val="20"/>
          <w:lang w:eastAsia="ko-KR"/>
        </w:rPr>
        <w:drawing>
          <wp:inline distT="0" distB="0" distL="0" distR="0">
            <wp:extent cx="2129663" cy="1595159"/>
            <wp:effectExtent l="0" t="0" r="0" b="0"/>
            <wp:docPr id="1047" name="shape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663" cy="159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17" w:rsidRDefault="008A286C">
      <w:pPr>
        <w:jc w:val="center"/>
        <w:rPr>
          <w:rFonts w:ascii="Times New Roman" w:hAnsi="Times New Roman"/>
          <w:kern w:val="21"/>
          <w:sz w:val="20"/>
          <w:lang w:eastAsia="ko-KR"/>
        </w:rPr>
      </w:pPr>
      <w:r>
        <w:rPr>
          <w:rFonts w:ascii="Times New Roman" w:hAnsi="Times New Roman" w:hint="eastAsia"/>
          <w:kern w:val="21"/>
          <w:sz w:val="20"/>
          <w:lang w:eastAsia="ko-KR"/>
        </w:rPr>
        <w:t>&lt;</w:t>
      </w:r>
      <w:r>
        <w:rPr>
          <w:rFonts w:ascii="Times New Roman" w:hAnsi="Times New Roman" w:hint="eastAsia"/>
          <w:kern w:val="21"/>
          <w:sz w:val="20"/>
          <w:lang w:eastAsia="ko-KR"/>
        </w:rPr>
        <w:t>그림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 w:rsidR="00F96268">
        <w:rPr>
          <w:rFonts w:ascii="Times New Roman" w:hAnsi="Times New Roman"/>
          <w:kern w:val="21"/>
          <w:sz w:val="20"/>
          <w:lang w:eastAsia="ko-KR"/>
        </w:rPr>
        <w:t>20</w:t>
      </w:r>
      <w:r>
        <w:rPr>
          <w:rFonts w:ascii="Times New Roman" w:hAnsi="Times New Roman" w:hint="eastAsia"/>
          <w:kern w:val="21"/>
          <w:sz w:val="20"/>
          <w:lang w:eastAsia="ko-KR"/>
        </w:rPr>
        <w:t>&gt; 90</w:t>
      </w:r>
      <w:r>
        <w:rPr>
          <w:rFonts w:ascii="Times New Roman" w:hAnsi="Times New Roman" w:hint="eastAsia"/>
          <w:kern w:val="21"/>
          <w:sz w:val="20"/>
          <w:lang w:eastAsia="ko-KR"/>
        </w:rPr>
        <w:t>°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C, 30% RH </w:t>
      </w:r>
      <w:r>
        <w:rPr>
          <w:rFonts w:ascii="Times New Roman" w:hAnsi="Times New Roman" w:hint="eastAsia"/>
          <w:kern w:val="21"/>
          <w:sz w:val="20"/>
          <w:lang w:eastAsia="ko-KR"/>
        </w:rPr>
        <w:t>조건에서의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가속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열화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시험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중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불소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이온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방출</w:t>
      </w:r>
      <w:r>
        <w:rPr>
          <w:rFonts w:ascii="Times New Roman" w:hAnsi="Times New Roman" w:hint="eastAsia"/>
          <w:kern w:val="21"/>
          <w:sz w:val="20"/>
          <w:lang w:eastAsia="ko-KR"/>
        </w:rPr>
        <w:t xml:space="preserve"> </w:t>
      </w:r>
      <w:r>
        <w:rPr>
          <w:rFonts w:ascii="Times New Roman" w:hAnsi="Times New Roman" w:hint="eastAsia"/>
          <w:kern w:val="21"/>
          <w:sz w:val="20"/>
          <w:lang w:eastAsia="ko-KR"/>
        </w:rPr>
        <w:t>속도</w:t>
      </w:r>
    </w:p>
    <w:p w:rsidR="000F0A17" w:rsidRDefault="008A286C">
      <w:pPr>
        <w:pStyle w:val="TAMainText"/>
        <w:rPr>
          <w:lang w:eastAsia="ko-KR"/>
        </w:rPr>
      </w:pPr>
      <w:r>
        <w:rPr>
          <w:rFonts w:ascii="Times New Roman" w:hAnsi="Times New Roman"/>
          <w:sz w:val="20"/>
          <w:lang w:eastAsia="ko-KR"/>
        </w:rPr>
        <w:lastRenderedPageBreak/>
        <w:t>그림</w:t>
      </w:r>
      <w:r w:rsidR="00F96268">
        <w:rPr>
          <w:rFonts w:ascii="Times New Roman" w:hAnsi="Times New Roman" w:hint="eastAsia"/>
          <w:sz w:val="20"/>
          <w:lang w:eastAsia="ko-KR"/>
        </w:rPr>
        <w:t>2</w:t>
      </w:r>
      <w:r w:rsidR="00F96268">
        <w:rPr>
          <w:rFonts w:ascii="Times New Roman" w:hAnsi="Times New Roman"/>
          <w:sz w:val="20"/>
          <w:lang w:eastAsia="ko-KR"/>
        </w:rPr>
        <w:t>0</w:t>
      </w:r>
      <w:r>
        <w:rPr>
          <w:rFonts w:ascii="Times New Roman" w:hAnsi="Times New Roman"/>
          <w:sz w:val="20"/>
          <w:lang w:eastAsia="ko-KR"/>
        </w:rPr>
        <w:t>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따른면</w:t>
      </w:r>
      <w:r>
        <w:rPr>
          <w:rFonts w:ascii="Times New Roman" w:hAnsi="Times New Roman"/>
          <w:sz w:val="20"/>
          <w:lang w:eastAsia="ko-KR"/>
        </w:rPr>
        <w:t xml:space="preserve"> 100</w:t>
      </w:r>
      <w:r>
        <w:rPr>
          <w:rFonts w:ascii="Times New Roman" w:hAnsi="Times New Roman"/>
          <w:sz w:val="20"/>
          <w:lang w:eastAsia="ko-KR"/>
        </w:rPr>
        <w:t>시간</w:t>
      </w:r>
      <w:r>
        <w:rPr>
          <w:rFonts w:ascii="Times New Roman" w:hAnsi="Times New Roman"/>
          <w:sz w:val="20"/>
          <w:lang w:eastAsia="ko-KR"/>
        </w:rPr>
        <w:t xml:space="preserve"> AST </w:t>
      </w:r>
      <w:r>
        <w:rPr>
          <w:rFonts w:ascii="Times New Roman" w:hAnsi="Times New Roman"/>
          <w:sz w:val="20"/>
          <w:lang w:eastAsia="ko-KR"/>
        </w:rPr>
        <w:t>후</w:t>
      </w:r>
      <w:r>
        <w:rPr>
          <w:rFonts w:ascii="Times New Roman" w:hAnsi="Times New Roman"/>
          <w:sz w:val="20"/>
          <w:lang w:eastAsia="ko-KR"/>
        </w:rPr>
        <w:t xml:space="preserve"> hBN </w:t>
      </w:r>
      <w:r>
        <w:rPr>
          <w:rFonts w:ascii="Times New Roman" w:hAnsi="Times New Roman"/>
          <w:sz w:val="20"/>
          <w:lang w:eastAsia="ko-KR"/>
        </w:rPr>
        <w:t>적용군의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불소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방출량이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무첨가군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대비</w:t>
      </w:r>
      <w:r>
        <w:rPr>
          <w:rFonts w:ascii="Times New Roman" w:hAnsi="Times New Roman"/>
          <w:sz w:val="20"/>
          <w:lang w:eastAsia="ko-KR"/>
        </w:rPr>
        <w:t xml:space="preserve"> 85.8% </w:t>
      </w:r>
      <w:r>
        <w:rPr>
          <w:rFonts w:ascii="Times New Roman" w:hAnsi="Times New Roman"/>
          <w:sz w:val="20"/>
          <w:lang w:eastAsia="ko-KR"/>
        </w:rPr>
        <w:t>감소하여</w:t>
      </w:r>
      <w:r>
        <w:rPr>
          <w:rFonts w:ascii="Times New Roman" w:hAnsi="Times New Roman"/>
          <w:sz w:val="20"/>
          <w:lang w:eastAsia="ko-KR"/>
        </w:rPr>
        <w:t>, hBN</w:t>
      </w:r>
      <w:r>
        <w:rPr>
          <w:rFonts w:ascii="Times New Roman" w:hAnsi="Times New Roman"/>
          <w:sz w:val="20"/>
          <w:lang w:eastAsia="ko-KR"/>
        </w:rPr>
        <w:t>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전해질막의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구조적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열화를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효과적으로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억제함을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확인할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이와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같이</w:t>
      </w:r>
      <w:r>
        <w:rPr>
          <w:rFonts w:ascii="Times New Roman" w:hAnsi="Times New Roman"/>
          <w:sz w:val="20"/>
          <w:lang w:eastAsia="ko-KR"/>
        </w:rPr>
        <w:t xml:space="preserve"> hBN</w:t>
      </w:r>
      <w:r>
        <w:rPr>
          <w:rFonts w:ascii="Times New Roman" w:hAnsi="Times New Roman"/>
          <w:sz w:val="20"/>
          <w:lang w:eastAsia="ko-KR"/>
        </w:rPr>
        <w:t>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기반으로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차단층은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넘어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고분자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전해질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연료전지의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내구성과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신뢰성을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근본적으로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향상시킬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고기능성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전해질막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설계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전략으로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주목받고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특히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기체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차단성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구조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안정성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선택적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수소이온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투과성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다기능적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특성은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연료전지를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포함한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다양한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전기화학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시스템</w:t>
      </w:r>
      <w:r>
        <w:rPr>
          <w:rFonts w:ascii="Times New Roman" w:hAnsi="Times New Roman"/>
          <w:sz w:val="20"/>
          <w:lang w:eastAsia="ko-KR"/>
        </w:rPr>
        <w:t>(</w:t>
      </w:r>
      <w:r>
        <w:rPr>
          <w:rFonts w:ascii="Times New Roman" w:hAnsi="Times New Roman"/>
          <w:sz w:val="20"/>
          <w:lang w:eastAsia="ko-KR"/>
        </w:rPr>
        <w:t>수전해</w:t>
      </w:r>
      <w:r>
        <w:rPr>
          <w:rFonts w:ascii="Times New Roman" w:hAnsi="Times New Roman"/>
          <w:sz w:val="20"/>
          <w:lang w:eastAsia="ko-KR"/>
        </w:rPr>
        <w:t xml:space="preserve">, DMFC, </w:t>
      </w:r>
      <w:r>
        <w:rPr>
          <w:rFonts w:ascii="Times New Roman" w:hAnsi="Times New Roman"/>
          <w:sz w:val="20"/>
          <w:lang w:eastAsia="ko-KR"/>
        </w:rPr>
        <w:t>고온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연료전지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등</w:t>
      </w:r>
      <w:r>
        <w:rPr>
          <w:rFonts w:ascii="Times New Roman" w:hAnsi="Times New Roman"/>
          <w:sz w:val="20"/>
          <w:lang w:eastAsia="ko-KR"/>
        </w:rPr>
        <w:t>)</w:t>
      </w:r>
      <w:r>
        <w:rPr>
          <w:rFonts w:ascii="Times New Roman" w:hAnsi="Times New Roman"/>
          <w:sz w:val="20"/>
          <w:lang w:eastAsia="ko-KR"/>
        </w:rPr>
        <w:t>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폭넓게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응용될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가능성을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보여준다</w:t>
      </w:r>
      <w:r>
        <w:rPr>
          <w:rFonts w:ascii="Times New Roman" w:hAnsi="Times New Roman"/>
          <w:sz w:val="20"/>
          <w:lang w:eastAsia="ko-KR"/>
        </w:rPr>
        <w:t xml:space="preserve">. </w:t>
      </w:r>
    </w:p>
    <w:p w:rsidR="000F0A17" w:rsidRDefault="000F0A17">
      <w:pPr>
        <w:pStyle w:val="TAMainText"/>
        <w:pBdr>
          <w:bottom w:val="single" w:sz="6" w:space="1" w:color="auto"/>
        </w:pBdr>
        <w:rPr>
          <w:rFonts w:ascii="Times New Roman" w:hAnsi="Times New Roman"/>
          <w:sz w:val="20"/>
          <w:lang w:eastAsia="ko-KR"/>
        </w:rPr>
      </w:pPr>
    </w:p>
    <w:p w:rsidR="000F0A17" w:rsidRDefault="008A286C">
      <w:pPr>
        <w:pStyle w:val="SectionTitle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느낀점</w:t>
      </w:r>
      <w:r>
        <w:rPr>
          <w:rFonts w:ascii="Times New Roman" w:hAnsi="Times New Roman" w:hint="eastAsia"/>
          <w:sz w:val="20"/>
          <w:szCs w:val="20"/>
          <w:lang w:eastAsia="ko-KR"/>
        </w:rPr>
        <w:t>(I</w:t>
      </w:r>
      <w:r>
        <w:rPr>
          <w:rFonts w:ascii="Times New Roman" w:hAnsi="Times New Roman"/>
          <w:sz w:val="20"/>
          <w:szCs w:val="20"/>
          <w:lang w:eastAsia="ko-KR"/>
        </w:rPr>
        <w:t>nsight)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이번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탐구를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통해</w:t>
      </w:r>
      <w:r>
        <w:rPr>
          <w:rFonts w:ascii="Times New Roman" w:hAnsi="Times New Roman"/>
          <w:sz w:val="20"/>
          <w:lang w:eastAsia="ko-KR"/>
        </w:rPr>
        <w:t xml:space="preserve"> hBN</w:t>
      </w:r>
      <w:r>
        <w:rPr>
          <w:rFonts w:ascii="Times New Roman" w:hAnsi="Times New Roman"/>
          <w:sz w:val="20"/>
          <w:lang w:eastAsia="ko-KR"/>
        </w:rPr>
        <w:t>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단순한</w:t>
      </w:r>
      <w:r>
        <w:rPr>
          <w:rFonts w:ascii="Times New Roman" w:hAnsi="Times New Roman"/>
          <w:sz w:val="20"/>
          <w:lang w:eastAsia="ko-KR"/>
        </w:rPr>
        <w:t xml:space="preserve"> 2</w:t>
      </w:r>
      <w:r>
        <w:rPr>
          <w:rFonts w:ascii="Times New Roman" w:hAnsi="Times New Roman"/>
          <w:sz w:val="20"/>
          <w:lang w:eastAsia="ko-KR"/>
        </w:rPr>
        <w:t>차원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물질이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아니라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구조적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특성에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따라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성능이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크게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달라지는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정교한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소재임을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깨달았다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특히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층수가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늘어날수록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차단성이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높아지고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적층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방식이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달라지면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원자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수준에서의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확산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경로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자체가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바뀐다는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점이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매우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흥미로웠다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또한</w:t>
      </w:r>
      <w:r>
        <w:rPr>
          <w:rFonts w:ascii="Times New Roman" w:hAnsi="Times New Roman"/>
          <w:sz w:val="20"/>
          <w:lang w:eastAsia="ko-KR"/>
        </w:rPr>
        <w:t xml:space="preserve"> hBN</w:t>
      </w:r>
      <w:r>
        <w:rPr>
          <w:rFonts w:ascii="Times New Roman" w:hAnsi="Times New Roman"/>
          <w:sz w:val="20"/>
          <w:lang w:eastAsia="ko-KR"/>
        </w:rPr>
        <w:t>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크로스오버를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억제해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연료전지의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수명을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늘릴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사실은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작은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나노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단위의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변화를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통해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실제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산업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문제를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해결할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점에서</w:t>
      </w:r>
      <w:r>
        <w:rPr>
          <w:rFonts w:ascii="Times New Roman" w:hAnsi="Times New Roman"/>
          <w:sz w:val="20"/>
          <w:lang w:eastAsia="ko-KR"/>
        </w:rPr>
        <w:t xml:space="preserve"> 2</w:t>
      </w:r>
      <w:r>
        <w:rPr>
          <w:rFonts w:ascii="Times New Roman" w:hAnsi="Times New Roman"/>
          <w:sz w:val="20"/>
          <w:lang w:eastAsia="ko-KR"/>
        </w:rPr>
        <w:t>차원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연구의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중요성을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느끼게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해주었다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아울러</w:t>
      </w:r>
      <w:r>
        <w:rPr>
          <w:rFonts w:ascii="Times New Roman" w:hAnsi="Times New Roman"/>
          <w:sz w:val="20"/>
          <w:lang w:eastAsia="ko-KR"/>
        </w:rPr>
        <w:t xml:space="preserve"> hBN</w:t>
      </w:r>
      <w:r>
        <w:rPr>
          <w:rFonts w:ascii="Times New Roman" w:hAnsi="Times New Roman"/>
          <w:sz w:val="20"/>
          <w:lang w:eastAsia="ko-KR"/>
        </w:rPr>
        <w:t>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다양한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방식으로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공정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유연성과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상용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고분자막과의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호환성을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바탕으로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산업적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실용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가능성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또한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높게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평가된다</w:t>
      </w:r>
      <w:r>
        <w:rPr>
          <w:rFonts w:ascii="Times New Roman" w:hAnsi="Times New Roman"/>
          <w:sz w:val="20"/>
          <w:lang w:eastAsia="ko-KR"/>
        </w:rPr>
        <w:t xml:space="preserve">. </w:t>
      </w:r>
      <w:r>
        <w:rPr>
          <w:rFonts w:ascii="Times New Roman" w:hAnsi="Times New Roman"/>
          <w:sz w:val="20"/>
          <w:lang w:eastAsia="ko-KR"/>
        </w:rPr>
        <w:t>향후</w:t>
      </w:r>
      <w:r>
        <w:rPr>
          <w:rFonts w:ascii="Times New Roman" w:hAnsi="Times New Roman"/>
          <w:sz w:val="20"/>
          <w:lang w:eastAsia="ko-KR"/>
        </w:rPr>
        <w:t xml:space="preserve"> hBN</w:t>
      </w:r>
      <w:r>
        <w:rPr>
          <w:rFonts w:ascii="Times New Roman" w:hAnsi="Times New Roman"/>
          <w:sz w:val="20"/>
          <w:lang w:eastAsia="ko-KR"/>
        </w:rPr>
        <w:t>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층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결정성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등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구조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제어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전해질막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시스템과의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정밀한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계면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설계를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통해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연료전지를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포함하여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고효율</w:t>
      </w:r>
      <w:r>
        <w:rPr>
          <w:rFonts w:ascii="Times New Roman" w:hAnsi="Times New Roman"/>
          <w:sz w:val="20"/>
          <w:lang w:eastAsia="ko-KR"/>
        </w:rPr>
        <w:t>·</w:t>
      </w:r>
      <w:r>
        <w:rPr>
          <w:rFonts w:ascii="Times New Roman" w:hAnsi="Times New Roman"/>
          <w:sz w:val="20"/>
          <w:lang w:eastAsia="ko-KR"/>
        </w:rPr>
        <w:t>장수명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에너지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전반에서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핵심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소재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플랫폼으로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자리매김할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것으로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기대된다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8A286C">
      <w:pPr>
        <w:pStyle w:val="TAMainText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이번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탐구를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계기로</w:t>
      </w:r>
      <w:r>
        <w:rPr>
          <w:rFonts w:ascii="Times New Roman" w:hAnsi="Times New Roman"/>
          <w:sz w:val="20"/>
          <w:lang w:eastAsia="ko-KR"/>
        </w:rPr>
        <w:t xml:space="preserve"> 2D </w:t>
      </w:r>
      <w:r>
        <w:rPr>
          <w:rFonts w:ascii="Times New Roman" w:hAnsi="Times New Roman"/>
          <w:sz w:val="20"/>
          <w:lang w:eastAsia="ko-KR"/>
        </w:rPr>
        <w:t>소재의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활용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분야가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단순히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전자소자에만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한정되지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않고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에너지</w:t>
      </w:r>
      <w:r>
        <w:rPr>
          <w:rFonts w:ascii="Times New Roman" w:hAnsi="Times New Roman"/>
          <w:sz w:val="20"/>
          <w:lang w:eastAsia="ko-KR"/>
        </w:rPr>
        <w:t>·</w:t>
      </w:r>
      <w:r>
        <w:rPr>
          <w:rFonts w:ascii="Times New Roman" w:hAnsi="Times New Roman"/>
          <w:sz w:val="20"/>
          <w:lang w:eastAsia="ko-KR"/>
        </w:rPr>
        <w:t>환경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기술에서도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중요한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역할을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할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있다는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사실을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알게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되었고</w:t>
      </w:r>
      <w:r>
        <w:rPr>
          <w:rFonts w:ascii="Times New Roman" w:hAnsi="Times New Roman"/>
          <w:sz w:val="20"/>
          <w:lang w:eastAsia="ko-KR"/>
        </w:rPr>
        <w:t xml:space="preserve">, </w:t>
      </w:r>
      <w:r>
        <w:rPr>
          <w:rFonts w:ascii="Times New Roman" w:hAnsi="Times New Roman"/>
          <w:sz w:val="20"/>
          <w:lang w:eastAsia="ko-KR"/>
        </w:rPr>
        <w:t>향후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재료공학이나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에너지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공학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분야에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더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깊은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관심을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갖게</w:t>
      </w:r>
      <w:r>
        <w:rPr>
          <w:rFonts w:ascii="Times New Roman" w:hAnsi="Times New Roman"/>
          <w:sz w:val="20"/>
          <w:lang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되었다</w:t>
      </w:r>
      <w:r>
        <w:rPr>
          <w:rFonts w:ascii="Times New Roman" w:hAnsi="Times New Roman"/>
          <w:sz w:val="20"/>
          <w:lang w:eastAsia="ko-KR"/>
        </w:rPr>
        <w:t>.</w:t>
      </w:r>
    </w:p>
    <w:p w:rsidR="000F0A17" w:rsidRDefault="000F0A17">
      <w:pPr>
        <w:pStyle w:val="TAMainText"/>
        <w:rPr>
          <w:rFonts w:ascii="Times New Roman" w:hAnsi="Times New Roman"/>
          <w:sz w:val="20"/>
          <w:lang w:eastAsia="ko-KR"/>
        </w:rPr>
      </w:pPr>
    </w:p>
    <w:p w:rsidR="000F0A17" w:rsidRDefault="008A286C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출처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1. </w:t>
      </w:r>
      <w:r>
        <w:rPr>
          <w:sz w:val="20"/>
          <w:lang w:eastAsia="ko-KR"/>
        </w:rPr>
        <w:t>실험계획법에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의한</w:t>
      </w:r>
      <w:r>
        <w:rPr>
          <w:sz w:val="20"/>
          <w:lang w:eastAsia="ko-KR"/>
        </w:rPr>
        <w:t xml:space="preserve"> Si3N4-hBN </w:t>
      </w:r>
      <w:r>
        <w:rPr>
          <w:sz w:val="20"/>
          <w:lang w:eastAsia="ko-KR"/>
        </w:rPr>
        <w:t>머시너블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세라믹스의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절삭성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평가</w:t>
      </w:r>
      <w:r>
        <w:rPr>
          <w:sz w:val="20"/>
          <w:lang w:eastAsia="ko-KR"/>
        </w:rPr>
        <w:t>(</w:t>
      </w:r>
      <w:r>
        <w:rPr>
          <w:sz w:val="20"/>
          <w:lang w:eastAsia="ko-KR"/>
        </w:rPr>
        <w:t>장성민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임대일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조명우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조원승</w:t>
      </w:r>
      <w:r>
        <w:rPr>
          <w:sz w:val="20"/>
          <w:lang w:eastAsia="ko-KR"/>
        </w:rPr>
        <w:t>)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2. </w:t>
      </w:r>
      <w:r>
        <w:rPr>
          <w:sz w:val="20"/>
          <w:lang w:eastAsia="ko-KR"/>
        </w:rPr>
        <w:t>초경공구를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사용한</w:t>
      </w:r>
      <w:r>
        <w:rPr>
          <w:sz w:val="20"/>
          <w:lang w:eastAsia="ko-KR"/>
        </w:rPr>
        <w:t xml:space="preserve"> Si3N4-hBN </w:t>
      </w:r>
      <w:r>
        <w:rPr>
          <w:sz w:val="20"/>
          <w:lang w:eastAsia="ko-KR"/>
        </w:rPr>
        <w:t>머시너블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세라믹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가공에서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절삭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파라미터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분석과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결정</w:t>
      </w:r>
      <w:r>
        <w:rPr>
          <w:sz w:val="20"/>
          <w:lang w:eastAsia="ko-KR"/>
        </w:rPr>
        <w:t>(</w:t>
      </w:r>
      <w:r>
        <w:rPr>
          <w:sz w:val="20"/>
          <w:lang w:eastAsia="ko-KR"/>
        </w:rPr>
        <w:t>장성민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조명우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조원승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박동삼</w:t>
      </w:r>
      <w:r>
        <w:rPr>
          <w:sz w:val="20"/>
          <w:lang w:eastAsia="ko-KR"/>
        </w:rPr>
        <w:t>)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3. </w:t>
      </w:r>
      <w:r>
        <w:rPr>
          <w:sz w:val="20"/>
          <w:lang w:eastAsia="ko-KR"/>
        </w:rPr>
        <w:t>질화붕소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대면적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합성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기술</w:t>
      </w:r>
      <w:r>
        <w:rPr>
          <w:sz w:val="20"/>
          <w:lang w:eastAsia="ko-KR"/>
        </w:rPr>
        <w:t>(</w:t>
      </w:r>
      <w:r>
        <w:rPr>
          <w:sz w:val="20"/>
          <w:lang w:eastAsia="ko-KR"/>
        </w:rPr>
        <w:t>김수민</w:t>
      </w:r>
      <w:r>
        <w:rPr>
          <w:sz w:val="20"/>
          <w:lang w:eastAsia="ko-KR"/>
        </w:rPr>
        <w:t>)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4. </w:t>
      </w:r>
      <w:r>
        <w:rPr>
          <w:sz w:val="20"/>
          <w:lang w:eastAsia="ko-KR"/>
        </w:rPr>
        <w:t>육방정계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질화붕소</w:t>
      </w:r>
      <w:r>
        <w:rPr>
          <w:sz w:val="20"/>
          <w:lang w:eastAsia="ko-KR"/>
        </w:rPr>
        <w:t xml:space="preserve">(hBN) </w:t>
      </w:r>
      <w:r>
        <w:rPr>
          <w:sz w:val="20"/>
          <w:lang w:eastAsia="ko-KR"/>
        </w:rPr>
        <w:t>기반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고분자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전해질막을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통한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수소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크로스오버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억제</w:t>
      </w:r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연구</w:t>
      </w:r>
      <w:r>
        <w:rPr>
          <w:sz w:val="20"/>
          <w:lang w:eastAsia="ko-KR"/>
        </w:rPr>
        <w:t>(</w:t>
      </w:r>
      <w:r>
        <w:rPr>
          <w:sz w:val="20"/>
          <w:lang w:eastAsia="ko-KR"/>
        </w:rPr>
        <w:t>권혁준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이예지</w:t>
      </w:r>
      <w:r>
        <w:rPr>
          <w:sz w:val="20"/>
          <w:lang w:eastAsia="ko-KR"/>
        </w:rPr>
        <w:t xml:space="preserve">, </w:t>
      </w:r>
      <w:r>
        <w:rPr>
          <w:sz w:val="20"/>
          <w:lang w:eastAsia="ko-KR"/>
        </w:rPr>
        <w:t>윤기로</w:t>
      </w:r>
      <w:r>
        <w:rPr>
          <w:sz w:val="20"/>
          <w:lang w:eastAsia="ko-KR"/>
        </w:rPr>
        <w:t>)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5. Hu, S.; Lozada-Hidalgo, M.; Wang, F. C.; Mishchenko, A.; Schedin, F.; Nair, R. R.; Hill, E. W.; Boukhvalov, D. W.; Katsnelson, M. I.; Dryfe, R. A.; et al. Proton transport through one-atom-thick crystals. Nature 2014, 516, 227.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6. Wang, Y.; Ruiz Diaz, D. F.; Chen, K. S.; Wang, Z.; Adroher, X. C. Materials, technological status, and fundamentals of PEM fuel cells–A review. Mater. Today 2020, 32, 178.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7. Inaba, M.; Kinumoto, T.; Kiriake, M.; Umebayashi, R.; Tasaka, A.; Ogumi, Z. Gas crossover and membrane degradation in polymer electrolyte fuel cells. Electrochim. Acta 2006, 51, 5746.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8. Roy, S.; Zhang, X.; Puthirath, A. B.; Meiyazhagan, A.; Bhattacharyya, S.; Rahman, M. M.; Babu, G.; Susarla, S.; Saju, S. K.; Tran, M. K.; et al. Structure, Properties and Applications of Two-Dimensional Hexagonal Boron Nitride. Adv. Mater. 2021, 33, e2101589.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9. Yoon, S. I.; Seo, D. J.; Kim, G.; Kim, M.; Jung, C. Y.; Yoon, Y. G.; Joo, S. H.; Kim, T. Y.; Shin, H. S. AA'-Stacked Trilayer Hexagonal Boron Nitride Membrane for Proton Exchange Membrane Fuel Cells. ACS Nano 2018, 12, 10764.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10. Kim, T.; Sihn, Y.; Yoon, I.-H.; Yoon, S. J.; Lee, K.; Yang, J. H.; So, S.; Park, C. W. Monolayer Hexagonal Boron Nitride Nanosheets as ProtonConductive Gas Barriers for Polymer Electrolyte Membrane Water Electrolysis. ACS Appl. Nano Mater. 2021, 4, 9104.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 xml:space="preserve">11. Lee, S.; Jang, W.; Kim, M.; Shin, J. E.; Park, H. B.; Jung, N.; Whang, D. Rational Design of Ultrathin Gas Barrier Layer via Reconstruction of Hexagonal Boron Nitride Nanoflakes to Enhance the Chemical Stability of Proton Exchange Membrane Fuel Cells. Small 2019, 15, e1903705. </w:t>
      </w:r>
    </w:p>
    <w:p w:rsidR="000F0A17" w:rsidRDefault="008A286C">
      <w:pPr>
        <w:rPr>
          <w:sz w:val="20"/>
          <w:lang w:eastAsia="ko-KR"/>
        </w:rPr>
      </w:pPr>
      <w:r>
        <w:rPr>
          <w:sz w:val="20"/>
          <w:lang w:eastAsia="ko-KR"/>
        </w:rPr>
        <w:t>12. Yoon, S. I.; Ma, K. Y.; Kim, T.-Y.; Shin, H. S. Proton conductivity of a hexagonal boron nitride membrane and its energy applications. J. Mater. Chem. A 2020, 8, 2898.</w:t>
      </w:r>
    </w:p>
    <w:p w:rsidR="000F0A17" w:rsidRDefault="008A286C">
      <w:pPr>
        <w:rPr>
          <w:rFonts w:ascii="Times New Roman" w:hAnsi="Times New Roman"/>
          <w:b/>
          <w:bCs/>
          <w:sz w:val="28"/>
          <w:szCs w:val="28"/>
          <w:lang w:eastAsia="ko-KR"/>
        </w:rPr>
      </w:pPr>
      <w:r>
        <w:rPr>
          <w:sz w:val="20"/>
          <w:lang w:eastAsia="ko-KR"/>
        </w:rPr>
        <w:t xml:space="preserve">13. Shi, L.; Xu, A.; Chen, G.; Zhao, T. Theoretical Understanding of Mechanisms of Proton Exchange Membranes Made of 2D Crystals with Ultrahigh Selectivity. J. Phys. Chem. Lett. 2017, 8, 4354. </w:t>
      </w:r>
    </w:p>
    <w:sectPr w:rsidR="000F0A17">
      <w:type w:val="continuous"/>
      <w:pgSz w:w="12240" w:h="15840"/>
      <w:pgMar w:top="720" w:right="1094" w:bottom="950" w:left="1094" w:header="720" w:footer="720" w:gutter="0"/>
      <w:cols w:num="2"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D5" w:rsidRDefault="002909D5">
      <w:pPr>
        <w:spacing w:after="0"/>
      </w:pPr>
      <w:r>
        <w:separator/>
      </w:r>
    </w:p>
  </w:endnote>
  <w:endnote w:type="continuationSeparator" w:id="0">
    <w:p w:rsidR="002909D5" w:rsidRDefault="002909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  <w:docPartObj>
        <w:docPartGallery w:val="Page Numbers (Bottom of Page)"/>
        <w:docPartUnique/>
      </w:docPartObj>
    </w:sdtPr>
    <w:sdtEndPr/>
    <w:sdtContent>
      <w:p w:rsidR="000F0A17" w:rsidRDefault="008A28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1902333"/>
      <w:docPartObj>
        <w:docPartGallery w:val="Page Numbers (Bottom of Page)"/>
        <w:docPartUnique/>
      </w:docPartObj>
    </w:sdtPr>
    <w:sdtEndPr/>
    <w:sdtContent>
      <w:p w:rsidR="000F0A17" w:rsidRDefault="008A28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D5" w:rsidRDefault="002909D5">
      <w:pPr>
        <w:spacing w:after="0"/>
      </w:pPr>
      <w:r>
        <w:separator/>
      </w:r>
    </w:p>
  </w:footnote>
  <w:footnote w:type="continuationSeparator" w:id="0">
    <w:p w:rsidR="002909D5" w:rsidRDefault="002909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A17" w:rsidRDefault="008A286C">
    <w:pPr>
      <w:pStyle w:val="ac"/>
    </w:pPr>
    <w:r>
      <w:rPr>
        <w:noProof/>
      </w:rPr>
      <w:drawing>
        <wp:inline distT="0" distB="0" distL="0" distR="0">
          <wp:extent cx="755965" cy="369184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17"/>
    <w:rsid w:val="000F0A17"/>
    <w:rsid w:val="002909D5"/>
    <w:rsid w:val="00556EB9"/>
    <w:rsid w:val="00637CDE"/>
    <w:rsid w:val="007426A4"/>
    <w:rsid w:val="008A286C"/>
    <w:rsid w:val="00EF5BFD"/>
    <w:rsid w:val="00F9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F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a"/>
    <w:semiHidden/>
  </w:style>
  <w:style w:type="paragraph" w:customStyle="1" w:styleId="TFReferencesSection">
    <w:name w:val="TF_References_Section"/>
    <w:basedOn w:val="a"/>
    <w:next w:val="a"/>
    <w:autoRedefine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a"/>
    <w:autoRedefine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a"/>
    <w:autoRedefine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a"/>
    <w:autoRedefine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"/>
    <w:autoRedefine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a"/>
    <w:autoRedefine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endnote reference"/>
    <w:semiHidden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Pr>
      <w:b/>
    </w:rPr>
  </w:style>
  <w:style w:type="character" w:customStyle="1" w:styleId="BDAbstractChar">
    <w:name w:val="BD_Abstract Char"/>
    <w:link w:val="StyleTCTableBodyBoldChar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har0">
    <w:name w:val="머리글 Char"/>
    <w:basedOn w:val="a0"/>
    <w:link w:val="ac"/>
    <w:uiPriority w:val="99"/>
    <w:rPr>
      <w:rFonts w:ascii="Times" w:hAnsi="Times"/>
      <w:sz w:val="24"/>
    </w:rPr>
  </w:style>
  <w:style w:type="character" w:customStyle="1" w:styleId="Char">
    <w:name w:val="바닥글 Char"/>
    <w:basedOn w:val="a0"/>
    <w:link w:val="a7"/>
    <w:uiPriority w:val="99"/>
    <w:rPr>
      <w:rFonts w:ascii="Times" w:hAnsi="Times"/>
      <w:sz w:val="24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Manager/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/>
  <cp:keywords/>
  <dc:description/>
  <cp:lastModifiedBy/>
  <cp:revision>1</cp:revision>
  <cp:lastPrinted>2025-11-13T16:26:00Z</cp:lastPrinted>
  <dcterms:created xsi:type="dcterms:W3CDTF">2025-11-13T17:23:00Z</dcterms:created>
  <dcterms:modified xsi:type="dcterms:W3CDTF">2025-11-14T02:16:00Z</dcterms:modified>
  <cp:version>1000.0100.01</cp:version>
</cp:coreProperties>
</file>