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5D" w:rsidRDefault="00BB1A42">
      <w:pPr>
        <w:pStyle w:val="BATitle"/>
        <w:jc w:val="center"/>
        <w:rPr>
          <w:rFonts w:ascii="Times New Roman" w:eastAsia="KoPubWorldBatang Medium" w:hAnsi="Times New Roman"/>
          <w:lang w:eastAsia="ko-KR"/>
        </w:rPr>
      </w:pPr>
      <w:r>
        <w:rPr>
          <w:rFonts w:ascii="Times New Roman" w:eastAsia="KoPubWorldBatang Medium" w:hAnsi="Times New Roman"/>
          <w:sz w:val="40"/>
          <w:szCs w:val="32"/>
          <w:lang w:eastAsia="ko-KR"/>
        </w:rPr>
        <w:t>TiO</w:t>
      </w:r>
      <w:r>
        <w:rPr>
          <w:rFonts w:ascii="Times New Roman" w:hAnsi="Times New Roman"/>
          <w:sz w:val="40"/>
          <w:szCs w:val="32"/>
          <w:lang w:eastAsia="ko-KR"/>
        </w:rPr>
        <w:t xml:space="preserve">₂-Fe₂O₃ </w:t>
      </w:r>
      <w:r>
        <w:rPr>
          <w:rFonts w:ascii="Times New Roman" w:eastAsia="KoPubWorldBatang Medium" w:hAnsi="Times New Roman"/>
          <w:lang w:eastAsia="ko-KR"/>
        </w:rPr>
        <w:t>이중복합광촉매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활용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광분해성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플라스틱의</w:t>
      </w:r>
      <w:r>
        <w:rPr>
          <w:rFonts w:ascii="Times New Roman" w:eastAsia="KoPubWorldBatang Medium" w:hAnsi="Times New Roman"/>
          <w:lang w:eastAsia="ko-KR"/>
        </w:rPr>
        <w:br/>
      </w:r>
      <w:r>
        <w:rPr>
          <w:rFonts w:ascii="Times New Roman" w:eastAsia="KoPubWorldBatang Medium" w:hAnsi="Times New Roman"/>
          <w:lang w:eastAsia="ko-KR"/>
        </w:rPr>
        <w:t>분해효율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비교분석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및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밸류체인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형성과정</w:t>
      </w:r>
      <w:r>
        <w:rPr>
          <w:rFonts w:ascii="Times New Roman" w:eastAsia="KoPubWorldBatang Medium" w:hAnsi="Times New Roman"/>
          <w:lang w:eastAsia="ko-KR"/>
        </w:rPr>
        <w:t xml:space="preserve"> </w:t>
      </w:r>
      <w:r>
        <w:rPr>
          <w:rFonts w:ascii="Times New Roman" w:eastAsia="KoPubWorldBatang Medium" w:hAnsi="Times New Roman"/>
          <w:lang w:eastAsia="ko-KR"/>
        </w:rPr>
        <w:t>심화탐구</w:t>
      </w:r>
    </w:p>
    <w:p w:rsidR="00CC7F5D" w:rsidRDefault="00CC7F5D">
      <w:pPr>
        <w:jc w:val="center"/>
        <w:rPr>
          <w:rFonts w:ascii="Times New Roman" w:hAnsi="Times New Roman"/>
          <w:lang w:eastAsia="ko-KR"/>
        </w:rPr>
      </w:pPr>
    </w:p>
    <w:p w:rsidR="00CC7F5D" w:rsidRDefault="00BB1A42">
      <w:pPr>
        <w:pStyle w:val="BBAuthorName"/>
      </w:pPr>
      <w:r>
        <w:t>이재헌</w:t>
      </w:r>
      <w:r>
        <w:t xml:space="preserve">, </w:t>
      </w:r>
      <w:r>
        <w:t>소재원</w:t>
      </w:r>
      <w:r>
        <w:t xml:space="preserve">, </w:t>
      </w:r>
      <w:r>
        <w:t>김현기</w:t>
      </w:r>
      <w:r>
        <w:t xml:space="preserve">, </w:t>
      </w:r>
      <w:r>
        <w:t>고윤성</w:t>
      </w:r>
      <w:r>
        <w:t xml:space="preserve">, </w:t>
      </w:r>
      <w:r>
        <w:t>이영준</w:t>
      </w:r>
      <w:r>
        <w:t xml:space="preserve">, </w:t>
      </w:r>
      <w:r>
        <w:t>신용준</w:t>
      </w:r>
    </w:p>
    <w:p w:rsidR="00CC7F5D" w:rsidRDefault="00BB1A42">
      <w:pPr>
        <w:pStyle w:val="BCAuthor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Daejeon Daeshin High School </w:t>
      </w:r>
    </w:p>
    <w:p w:rsidR="00CC7F5D" w:rsidRDefault="00CC7F5D">
      <w:pPr>
        <w:pStyle w:val="BIEmailAddress"/>
        <w:rPr>
          <w:rFonts w:ascii="Times New Roman" w:hAnsi="Times New Roman"/>
          <w:lang w:eastAsia="ko-KR"/>
        </w:rPr>
      </w:pPr>
    </w:p>
    <w:p w:rsidR="00CC7F5D" w:rsidRDefault="00BB1A42">
      <w:pPr>
        <w:pStyle w:val="BGKeywords"/>
        <w:rPr>
          <w:rFonts w:ascii="Times New Roman" w:hAnsi="Times New Roman"/>
          <w:iCs/>
        </w:rPr>
        <w:sectPr w:rsidR="00CC7F5D">
          <w:headerReference w:type="default" r:id="rId7"/>
          <w:footerReference w:type="even" r:id="rId8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iCs/>
          <w:lang w:eastAsia="ko-KR"/>
        </w:rPr>
        <w:t>Ha Jin Su, Lee Chung Rok</w:t>
      </w:r>
    </w:p>
    <w:p w:rsidR="00CC7F5D" w:rsidRDefault="00BB1A42">
      <w:pPr>
        <w:pStyle w:val="BDAbstract"/>
        <w:rPr>
          <w:rFonts w:ascii="Times New Roman" w:hAnsi="Times New Roman"/>
          <w:sz w:val="20"/>
          <w:lang w:eastAsia="ko-KR"/>
        </w:rPr>
      </w:pPr>
      <w:r>
        <w:rPr>
          <w:rStyle w:val="BDAbstractTitleChar"/>
          <w:sz w:val="20"/>
        </w:rPr>
        <w:t>ABSTRACT: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기존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생분해성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플라스틱의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분해효능에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대한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한계점을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자각하고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차세대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분해기술인</w:t>
      </w:r>
      <w:r>
        <w:rPr>
          <w:rFonts w:ascii="Times New Roman" w:hAnsi="Times New Roman"/>
          <w:sz w:val="20"/>
          <w:lang w:eastAsia="ko-KR"/>
        </w:rPr>
        <w:t xml:space="preserve"> UV-B / VL </w:t>
      </w:r>
      <w:r>
        <w:rPr>
          <w:rFonts w:ascii="Times New Roman" w:hAnsi="Times New Roman"/>
          <w:sz w:val="20"/>
          <w:lang w:eastAsia="ko-KR"/>
        </w:rPr>
        <w:t>광분해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효소를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활용하여</w:t>
      </w:r>
      <w:r>
        <w:rPr>
          <w:rFonts w:ascii="Times New Roman" w:hAnsi="Times New Roman"/>
          <w:sz w:val="20"/>
          <w:lang w:eastAsia="ko-KR"/>
        </w:rPr>
        <w:t xml:space="preserve"> Non-Biodegradable PET </w:t>
      </w:r>
      <w:r>
        <w:rPr>
          <w:rFonts w:ascii="Times New Roman" w:hAnsi="Times New Roman"/>
          <w:sz w:val="20"/>
          <w:lang w:eastAsia="ko-KR"/>
        </w:rPr>
        <w:t>대비</w:t>
      </w:r>
      <w:r>
        <w:rPr>
          <w:rFonts w:ascii="Times New Roman" w:hAnsi="Times New Roman"/>
          <w:sz w:val="20"/>
          <w:lang w:eastAsia="ko-KR"/>
        </w:rPr>
        <w:t xml:space="preserve"> 200%</w:t>
      </w:r>
      <w:r>
        <w:rPr>
          <w:rFonts w:ascii="Times New Roman" w:hAnsi="Times New Roman"/>
          <w:sz w:val="20"/>
          <w:lang w:eastAsia="ko-KR"/>
        </w:rPr>
        <w:t>의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분해효율을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보여주는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광분해성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플라스틱</w:t>
      </w:r>
      <w:r>
        <w:rPr>
          <w:rFonts w:ascii="Times New Roman" w:hAnsi="Times New Roman"/>
          <w:sz w:val="20"/>
          <w:lang w:eastAsia="ko-KR"/>
        </w:rPr>
        <w:t xml:space="preserve">, </w:t>
      </w:r>
      <w:r>
        <w:rPr>
          <w:rFonts w:ascii="Times New Roman" w:hAnsi="Times New Roman"/>
          <w:sz w:val="20"/>
          <w:lang w:eastAsia="ko-KR"/>
        </w:rPr>
        <w:t>그중에서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일반</w:t>
      </w:r>
      <w:r>
        <w:rPr>
          <w:rFonts w:ascii="Times New Roman" w:hAnsi="Times New Roman"/>
          <w:sz w:val="20"/>
          <w:lang w:eastAsia="ko-KR"/>
        </w:rPr>
        <w:t xml:space="preserve"> PLA/PET</w:t>
      </w:r>
      <w:r>
        <w:rPr>
          <w:rFonts w:ascii="Times New Roman" w:hAnsi="Times New Roman"/>
          <w:sz w:val="20"/>
          <w:lang w:eastAsia="ko-KR"/>
        </w:rPr>
        <w:t>에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특수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첨가제를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혼합하여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사용하는</w:t>
      </w:r>
      <w:r>
        <w:rPr>
          <w:rFonts w:ascii="Times New Roman" w:hAnsi="Times New Roman"/>
          <w:sz w:val="20"/>
          <w:lang w:eastAsia="ko-KR"/>
        </w:rPr>
        <w:t xml:space="preserve"> Additive-Type PLA(PET) </w:t>
      </w:r>
      <w:r>
        <w:rPr>
          <w:rFonts w:ascii="Times New Roman" w:hAnsi="Times New Roman"/>
          <w:sz w:val="20"/>
          <w:lang w:eastAsia="ko-KR"/>
        </w:rPr>
        <w:t>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상용화시키는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밸류체인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생성에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대한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연구이다</w:t>
      </w:r>
      <w:r>
        <w:rPr>
          <w:rFonts w:ascii="Times New Roman" w:hAnsi="Times New Roman"/>
          <w:sz w:val="20"/>
          <w:lang w:eastAsia="ko-KR"/>
        </w:rPr>
        <w:t xml:space="preserve">. </w:t>
      </w:r>
      <w:r>
        <w:rPr>
          <w:rFonts w:ascii="Times New Roman" w:hAnsi="Times New Roman"/>
          <w:sz w:val="20"/>
          <w:lang w:eastAsia="ko-KR"/>
        </w:rPr>
        <w:t>기존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광분해성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플라스틱은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생분해성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플라스틱과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비슷한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분해기간을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가지고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있으며</w:t>
      </w:r>
      <w:r>
        <w:rPr>
          <w:rFonts w:ascii="Times New Roman" w:hAnsi="Times New Roman"/>
          <w:sz w:val="20"/>
          <w:lang w:eastAsia="ko-KR"/>
        </w:rPr>
        <w:t xml:space="preserve">, </w:t>
      </w:r>
      <w:r>
        <w:rPr>
          <w:rFonts w:ascii="Times New Roman" w:hAnsi="Times New Roman"/>
          <w:sz w:val="20"/>
          <w:lang w:eastAsia="ko-KR"/>
        </w:rPr>
        <w:t>경제적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가성비로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인한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도입의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문제점이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있으나</w:t>
      </w:r>
      <w:r>
        <w:rPr>
          <w:rFonts w:ascii="Times New Roman" w:hAnsi="Times New Roman"/>
          <w:sz w:val="20"/>
          <w:lang w:eastAsia="ko-KR"/>
        </w:rPr>
        <w:t xml:space="preserve">, </w:t>
      </w:r>
      <w:r>
        <w:rPr>
          <w:rFonts w:ascii="Times New Roman" w:hAnsi="Times New Roman"/>
          <w:sz w:val="20"/>
          <w:lang w:eastAsia="ko-KR"/>
        </w:rPr>
        <w:t>가격을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줄이며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분해력과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분해량을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증진시키는</w:t>
      </w:r>
      <w:r>
        <w:rPr>
          <w:rFonts w:ascii="Times New Roman" w:hAnsi="Times New Roman"/>
          <w:sz w:val="20"/>
          <w:lang w:eastAsia="ko-KR"/>
        </w:rPr>
        <w:t xml:space="preserve"> TiO₂- Fe₂O₃ </w:t>
      </w:r>
      <w:r>
        <w:rPr>
          <w:rFonts w:ascii="Times New Roman" w:hAnsi="Times New Roman"/>
          <w:sz w:val="20"/>
          <w:lang w:eastAsia="ko-KR"/>
        </w:rPr>
        <w:t>이중복합기능광촉매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분자구조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결정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생성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및</w:t>
      </w:r>
      <w:r>
        <w:rPr>
          <w:rFonts w:ascii="Times New Roman" w:hAnsi="Times New Roman"/>
          <w:sz w:val="20"/>
          <w:lang w:eastAsia="ko-KR"/>
        </w:rPr>
        <w:t xml:space="preserve"> Entire Photocatalyst Innovation</w:t>
      </w:r>
      <w:r>
        <w:rPr>
          <w:rFonts w:ascii="Times New Roman" w:hAnsi="Times New Roman"/>
          <w:sz w:val="20"/>
          <w:lang w:eastAsia="ko-KR"/>
        </w:rPr>
        <w:t>에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대하여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기초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밸류체인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수렴을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위하여</w:t>
      </w:r>
      <w:r>
        <w:rPr>
          <w:rFonts w:ascii="Times New Roman" w:hAnsi="Times New Roman"/>
          <w:sz w:val="20"/>
          <w:lang w:eastAsia="ko-KR"/>
        </w:rPr>
        <w:t xml:space="preserve"> Python(Jupyter)/Fusion 360/Spline </w:t>
      </w:r>
      <w:r>
        <w:rPr>
          <w:rFonts w:ascii="Times New Roman" w:hAnsi="Times New Roman"/>
          <w:sz w:val="20"/>
          <w:lang w:eastAsia="ko-KR"/>
        </w:rPr>
        <w:t>등의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소프트웨어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툴로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구체적인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해결방안을</w:t>
      </w:r>
      <w:r>
        <w:rPr>
          <w:rFonts w:ascii="Times New Roman" w:hAnsi="Times New Roman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제시한다</w:t>
      </w:r>
      <w:r>
        <w:rPr>
          <w:rFonts w:ascii="Times New Roman" w:hAnsi="Times New Roman" w:hint="eastAsia"/>
          <w:sz w:val="20"/>
          <w:lang w:eastAsia="ko-KR"/>
        </w:rPr>
        <w:t>.</w:t>
      </w:r>
    </w:p>
    <w:p w:rsidR="00CC7F5D" w:rsidRDefault="00BB1A42">
      <w:pPr>
        <w:pStyle w:val="SectionTitle"/>
        <w:rPr>
          <w:b/>
        </w:rPr>
      </w:pPr>
      <w:r>
        <w:rPr>
          <w:b/>
        </w:rPr>
        <w:t>서론</w:t>
      </w:r>
      <w:r>
        <w:rPr>
          <w:b/>
        </w:rPr>
        <w:t xml:space="preserve"> ( Introduction )</w:t>
      </w:r>
    </w:p>
    <w:p w:rsidR="00CC7F5D" w:rsidRDefault="00BB1A42">
      <w:pPr>
        <w:pStyle w:val="TAMainText"/>
      </w:pPr>
      <w:r>
        <w:t>플라스틱의</w:t>
      </w:r>
      <w:r>
        <w:t xml:space="preserve"> </w:t>
      </w:r>
      <w:r>
        <w:t>밸류체인에</w:t>
      </w:r>
      <w:r>
        <w:t xml:space="preserve"> </w:t>
      </w:r>
      <w:r>
        <w:t>대한</w:t>
      </w:r>
      <w:r>
        <w:t xml:space="preserve"> </w:t>
      </w:r>
      <w:r>
        <w:t>한계는</w:t>
      </w:r>
      <w:r>
        <w:t xml:space="preserve"> </w:t>
      </w:r>
      <w:r>
        <w:t>어디까지일</w:t>
      </w:r>
      <w:r>
        <w:t xml:space="preserve"> </w:t>
      </w:r>
      <w:r>
        <w:t>것인가</w:t>
      </w:r>
      <w:r>
        <w:t xml:space="preserve">? </w:t>
      </w:r>
      <w:r>
        <w:t>과연</w:t>
      </w:r>
      <w:r>
        <w:t xml:space="preserve"> </w:t>
      </w:r>
      <w:r>
        <w:t>플라스틱의</w:t>
      </w:r>
      <w:r>
        <w:t xml:space="preserve"> </w:t>
      </w:r>
      <w:r>
        <w:t>대체원은</w:t>
      </w:r>
      <w:r>
        <w:t xml:space="preserve"> </w:t>
      </w:r>
      <w:r>
        <w:t>어떤</w:t>
      </w:r>
      <w:r>
        <w:t>것이</w:t>
      </w:r>
      <w:r>
        <w:t xml:space="preserve"> </w:t>
      </w:r>
      <w:r>
        <w:t>있는가</w:t>
      </w:r>
      <w:r>
        <w:t xml:space="preserve">? </w:t>
      </w:r>
      <w:r>
        <w:t>이</w:t>
      </w:r>
      <w:r>
        <w:t xml:space="preserve"> </w:t>
      </w:r>
      <w:r>
        <w:t>보고서는</w:t>
      </w:r>
      <w:r>
        <w:t xml:space="preserve"> </w:t>
      </w:r>
      <w:r>
        <w:t>기존</w:t>
      </w:r>
      <w:r>
        <w:t xml:space="preserve"> </w:t>
      </w:r>
      <w:r>
        <w:t>화학분해성</w:t>
      </w:r>
      <w:r>
        <w:t xml:space="preserve"> </w:t>
      </w:r>
      <w:r>
        <w:t>플라스틱이</w:t>
      </w:r>
      <w:r>
        <w:t xml:space="preserve"> </w:t>
      </w:r>
      <w:r>
        <w:t>아닌</w:t>
      </w:r>
      <w:r>
        <w:t xml:space="preserve"> </w:t>
      </w:r>
      <w:r>
        <w:t>자외선을</w:t>
      </w:r>
      <w:r>
        <w:t xml:space="preserve"> </w:t>
      </w:r>
      <w:r>
        <w:t>효소로</w:t>
      </w:r>
      <w:r>
        <w:t xml:space="preserve"> </w:t>
      </w:r>
      <w:r>
        <w:t>하는</w:t>
      </w:r>
      <w:r>
        <w:t xml:space="preserve"> </w:t>
      </w:r>
      <w:r>
        <w:t>광분해성</w:t>
      </w:r>
      <w:r>
        <w:t xml:space="preserve"> </w:t>
      </w:r>
      <w:r>
        <w:t>플라스틱에</w:t>
      </w:r>
      <w:r>
        <w:t xml:space="preserve"> </w:t>
      </w:r>
      <w:r>
        <w:t>대하여</w:t>
      </w:r>
      <w:r>
        <w:t xml:space="preserve"> </w:t>
      </w:r>
      <w:r>
        <w:t>기존</w:t>
      </w:r>
      <w:r>
        <w:t xml:space="preserve"> </w:t>
      </w:r>
      <w:r>
        <w:t>시제품</w:t>
      </w:r>
      <w:r>
        <w:t xml:space="preserve"> </w:t>
      </w:r>
      <w:r>
        <w:t>대비</w:t>
      </w:r>
      <w:r>
        <w:t xml:space="preserve"> </w:t>
      </w:r>
      <w:r>
        <w:t>밸류체인</w:t>
      </w:r>
      <w:r>
        <w:t xml:space="preserve"> </w:t>
      </w:r>
      <w:r>
        <w:t>조사</w:t>
      </w:r>
      <w:r>
        <w:t xml:space="preserve">, </w:t>
      </w:r>
      <w:r>
        <w:t>그리고</w:t>
      </w:r>
      <w:r>
        <w:t xml:space="preserve"> TiO2 / ZnO</w:t>
      </w:r>
      <w:r>
        <w:t>등의</w:t>
      </w:r>
      <w:r>
        <w:t xml:space="preserve"> </w:t>
      </w:r>
      <w:r>
        <w:t>광촉매막을</w:t>
      </w:r>
      <w:r>
        <w:t xml:space="preserve"> </w:t>
      </w:r>
      <w:r>
        <w:t>이용한</w:t>
      </w:r>
      <w:r>
        <w:t xml:space="preserve"> </w:t>
      </w:r>
      <w:r>
        <w:t>광분해율</w:t>
      </w:r>
      <w:r>
        <w:t xml:space="preserve"> </w:t>
      </w:r>
      <w:r>
        <w:t>분석시스템</w:t>
      </w:r>
      <w:r>
        <w:t xml:space="preserve"> </w:t>
      </w:r>
      <w:r>
        <w:t>개발</w:t>
      </w:r>
      <w:r>
        <w:t xml:space="preserve"> </w:t>
      </w:r>
      <w:r>
        <w:t>및</w:t>
      </w:r>
      <w:r>
        <w:t xml:space="preserve"> </w:t>
      </w:r>
      <w:r>
        <w:t>최종</w:t>
      </w:r>
      <w:r>
        <w:t xml:space="preserve"> </w:t>
      </w:r>
      <w:r>
        <w:t>밸류체인</w:t>
      </w:r>
      <w:r>
        <w:t xml:space="preserve"> </w:t>
      </w:r>
      <w:r>
        <w:t>형성과정에</w:t>
      </w:r>
      <w:r>
        <w:t xml:space="preserve"> </w:t>
      </w:r>
      <w:r>
        <w:t>도입하여</w:t>
      </w:r>
      <w:r>
        <w:t xml:space="preserve"> </w:t>
      </w:r>
      <w:r>
        <w:t>에너지효율</w:t>
      </w:r>
      <w:r>
        <w:t xml:space="preserve"> </w:t>
      </w:r>
      <w:r>
        <w:t>및</w:t>
      </w:r>
      <w:r>
        <w:t xml:space="preserve"> </w:t>
      </w:r>
      <w:r>
        <w:t>촉매할당량의</w:t>
      </w:r>
      <w:r>
        <w:t xml:space="preserve"> </w:t>
      </w:r>
      <w:r>
        <w:t>부문에서</w:t>
      </w:r>
      <w:r>
        <w:t xml:space="preserve"> </w:t>
      </w:r>
      <w:r>
        <w:t>가치</w:t>
      </w:r>
      <w:r>
        <w:t xml:space="preserve"> </w:t>
      </w:r>
      <w:r>
        <w:t>창출</w:t>
      </w:r>
      <w:r>
        <w:t xml:space="preserve"> </w:t>
      </w:r>
      <w:r>
        <w:t>아이디어를</w:t>
      </w:r>
      <w:r>
        <w:t xml:space="preserve"> </w:t>
      </w:r>
      <w:r>
        <w:t>제안하는</w:t>
      </w:r>
      <w:r>
        <w:t xml:space="preserve"> </w:t>
      </w:r>
      <w:r>
        <w:t>것이</w:t>
      </w:r>
      <w:r>
        <w:t xml:space="preserve"> </w:t>
      </w:r>
      <w:r>
        <w:t>목표이다</w:t>
      </w:r>
      <w:r>
        <w:t>. UNEP - Plastic Pollution</w:t>
      </w:r>
      <w:r>
        <w:t>에</w:t>
      </w:r>
      <w:r>
        <w:t xml:space="preserve"> </w:t>
      </w:r>
      <w:r>
        <w:t>따르면</w:t>
      </w:r>
      <w:r>
        <w:t xml:space="preserve">, </w:t>
      </w:r>
      <w:r>
        <w:t>매년</w:t>
      </w:r>
      <w:r>
        <w:t xml:space="preserve"> 350M(t)</w:t>
      </w:r>
      <w:r>
        <w:t>의</w:t>
      </w:r>
      <w:r>
        <w:t xml:space="preserve"> </w:t>
      </w:r>
      <w:r>
        <w:t>플라스틱이</w:t>
      </w:r>
      <w:r>
        <w:t xml:space="preserve"> </w:t>
      </w:r>
      <w:r>
        <w:t>생성되며</w:t>
      </w:r>
      <w:r>
        <w:t>, 52.1%</w:t>
      </w:r>
      <w:r>
        <w:t>가</w:t>
      </w:r>
      <w:r>
        <w:t xml:space="preserve"> </w:t>
      </w:r>
      <w:r>
        <w:t>일회용</w:t>
      </w:r>
      <w:r>
        <w:t xml:space="preserve"> </w:t>
      </w:r>
      <w:r>
        <w:t>제품으</w:t>
      </w:r>
      <w:r>
        <w:t>로</w:t>
      </w:r>
      <w:r>
        <w:t xml:space="preserve"> </w:t>
      </w:r>
      <w:r>
        <w:t>소비된</w:t>
      </w:r>
      <w:r>
        <w:t xml:space="preserve"> </w:t>
      </w:r>
      <w:r>
        <w:t>후</w:t>
      </w:r>
      <w:r>
        <w:t xml:space="preserve"> </w:t>
      </w:r>
      <w:r>
        <w:t>폐기된다</w:t>
      </w:r>
      <w:r>
        <w:t xml:space="preserve">. </w:t>
      </w:r>
      <w:r>
        <w:t>특히</w:t>
      </w:r>
      <w:r>
        <w:t xml:space="preserve"> </w:t>
      </w:r>
      <w:r>
        <w:t>해양폐기물에서</w:t>
      </w:r>
      <w:r>
        <w:t xml:space="preserve"> </w:t>
      </w:r>
      <w:r>
        <w:t>약</w:t>
      </w:r>
      <w:r>
        <w:t xml:space="preserve"> 8.3M(t)</w:t>
      </w:r>
      <w:r>
        <w:t>의</w:t>
      </w:r>
      <w:r>
        <w:t xml:space="preserve"> </w:t>
      </w:r>
      <w:r>
        <w:t>플라스틱이</w:t>
      </w:r>
      <w:r>
        <w:t xml:space="preserve"> </w:t>
      </w:r>
      <w:r>
        <w:t>발견되며</w:t>
      </w:r>
      <w:r>
        <w:t>, 15%</w:t>
      </w:r>
      <w:r>
        <w:t>가</w:t>
      </w:r>
      <w:r>
        <w:t xml:space="preserve"> </w:t>
      </w:r>
      <w:r>
        <w:t>수중에</w:t>
      </w:r>
      <w:r>
        <w:t xml:space="preserve"> </w:t>
      </w:r>
      <w:r>
        <w:t>떠다니고</w:t>
      </w:r>
      <w:r>
        <w:t xml:space="preserve"> 85%</w:t>
      </w:r>
      <w:r>
        <w:t>는</w:t>
      </w:r>
      <w:r>
        <w:t xml:space="preserve"> </w:t>
      </w:r>
      <w:r>
        <w:t>가라앉아</w:t>
      </w:r>
      <w:r>
        <w:t xml:space="preserve"> </w:t>
      </w:r>
      <w:r>
        <w:t>해양</w:t>
      </w:r>
      <w:r>
        <w:t xml:space="preserve"> </w:t>
      </w:r>
      <w:r>
        <w:t>생태계에</w:t>
      </w:r>
      <w:r>
        <w:t xml:space="preserve"> </w:t>
      </w:r>
      <w:r>
        <w:t>위협을</w:t>
      </w:r>
      <w:r>
        <w:t xml:space="preserve"> </w:t>
      </w:r>
      <w:r>
        <w:t>가한다</w:t>
      </w:r>
      <w:r>
        <w:t xml:space="preserve">. </w:t>
      </w:r>
      <w:r>
        <w:t>기존</w:t>
      </w:r>
      <w:r>
        <w:t xml:space="preserve"> </w:t>
      </w:r>
      <w:r>
        <w:t>비생분해성</w:t>
      </w:r>
      <w:r>
        <w:t xml:space="preserve"> </w:t>
      </w:r>
      <w:r>
        <w:t>플라스틱은</w:t>
      </w:r>
      <w:r>
        <w:t xml:space="preserve"> </w:t>
      </w:r>
      <w:r>
        <w:t>분해과정에서</w:t>
      </w:r>
      <w:r>
        <w:t xml:space="preserve"> 450</w:t>
      </w:r>
      <w:r>
        <w:t>년을</w:t>
      </w:r>
      <w:r>
        <w:t xml:space="preserve"> </w:t>
      </w:r>
      <w:r>
        <w:t>소요하며</w:t>
      </w:r>
      <w:r>
        <w:t xml:space="preserve">, </w:t>
      </w:r>
      <w:r>
        <w:t>현재도</w:t>
      </w:r>
      <w:r>
        <w:t xml:space="preserve"> </w:t>
      </w:r>
      <w:r>
        <w:t>무수히</w:t>
      </w:r>
      <w:r>
        <w:t xml:space="preserve"> </w:t>
      </w:r>
      <w:r>
        <w:t>많은</w:t>
      </w:r>
      <w:r>
        <w:t xml:space="preserve"> </w:t>
      </w:r>
      <w:r>
        <w:t>분해과정에서</w:t>
      </w:r>
      <w:r>
        <w:t xml:space="preserve"> </w:t>
      </w:r>
      <w:r>
        <w:t>미세플라스틱을</w:t>
      </w:r>
      <w:r>
        <w:t xml:space="preserve"> </w:t>
      </w:r>
      <w:r>
        <w:t>생성하여</w:t>
      </w:r>
      <w:r>
        <w:t xml:space="preserve"> </w:t>
      </w:r>
      <w:r>
        <w:t>인간에게</w:t>
      </w:r>
      <w:r>
        <w:t xml:space="preserve"> </w:t>
      </w:r>
      <w:r>
        <w:t>폐섬유화</w:t>
      </w:r>
      <w:r>
        <w:t xml:space="preserve">, </w:t>
      </w:r>
      <w:r>
        <w:t>폐세포</w:t>
      </w:r>
      <w:r>
        <w:t xml:space="preserve"> </w:t>
      </w:r>
      <w:r>
        <w:t>파괴</w:t>
      </w:r>
      <w:r>
        <w:t xml:space="preserve"> </w:t>
      </w:r>
      <w:r>
        <w:t>등의</w:t>
      </w:r>
      <w:r>
        <w:t xml:space="preserve"> </w:t>
      </w:r>
      <w:r>
        <w:t>질환을</w:t>
      </w:r>
      <w:r>
        <w:t xml:space="preserve">, </w:t>
      </w:r>
      <w:r>
        <w:t>환경에</w:t>
      </w:r>
      <w:r>
        <w:t xml:space="preserve"> </w:t>
      </w:r>
      <w:r>
        <w:t>영구적인</w:t>
      </w:r>
      <w:r>
        <w:t xml:space="preserve"> </w:t>
      </w:r>
      <w:r>
        <w:t>해양생태계</w:t>
      </w:r>
      <w:r>
        <w:t xml:space="preserve"> </w:t>
      </w:r>
      <w:r>
        <w:t>오염</w:t>
      </w:r>
      <w:r>
        <w:t xml:space="preserve"> </w:t>
      </w:r>
      <w:r>
        <w:t>및</w:t>
      </w:r>
      <w:r>
        <w:t xml:space="preserve"> </w:t>
      </w:r>
      <w:r>
        <w:t>종</w:t>
      </w:r>
      <w:r>
        <w:t xml:space="preserve"> </w:t>
      </w:r>
      <w:r>
        <w:t>다양성</w:t>
      </w:r>
      <w:r>
        <w:t xml:space="preserve"> </w:t>
      </w:r>
      <w:r>
        <w:t>감소의</w:t>
      </w:r>
      <w:r>
        <w:t xml:space="preserve"> </w:t>
      </w:r>
      <w:r>
        <w:t>먹이사슬</w:t>
      </w:r>
      <w:r>
        <w:t xml:space="preserve"> </w:t>
      </w:r>
      <w:r>
        <w:t>불안정화와</w:t>
      </w:r>
      <w:r>
        <w:t xml:space="preserve"> </w:t>
      </w:r>
      <w:r>
        <w:t>생물농축</w:t>
      </w:r>
      <w:r>
        <w:t>(bioaccumulation)</w:t>
      </w:r>
      <w:r>
        <w:t>에</w:t>
      </w:r>
      <w:r>
        <w:t xml:space="preserve"> </w:t>
      </w:r>
      <w:r>
        <w:t>대해</w:t>
      </w:r>
      <w:r>
        <w:t xml:space="preserve"> </w:t>
      </w:r>
      <w:r>
        <w:t>영향을</w:t>
      </w:r>
      <w:r>
        <w:t xml:space="preserve"> </w:t>
      </w:r>
      <w:r>
        <w:t>미친다</w:t>
      </w:r>
      <w:r>
        <w:t xml:space="preserve">. </w:t>
      </w:r>
      <w:r>
        <w:t xml:space="preserve"> 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t>현재</w:t>
      </w:r>
      <w:r>
        <w:t xml:space="preserve"> </w:t>
      </w:r>
      <w:r>
        <w:t>연구가</w:t>
      </w:r>
      <w:r>
        <w:t xml:space="preserve"> </w:t>
      </w:r>
      <w:r>
        <w:t>진행중인</w:t>
      </w:r>
      <w:r>
        <w:t xml:space="preserve"> </w:t>
      </w:r>
      <w:r>
        <w:t>플라스틱은</w:t>
      </w:r>
      <w:r>
        <w:t xml:space="preserve"> </w:t>
      </w:r>
      <w:r>
        <w:t>생분해성</w:t>
      </w:r>
      <w:r>
        <w:t xml:space="preserve"> / </w:t>
      </w:r>
      <w:r>
        <w:t>열분해성</w:t>
      </w:r>
      <w:r>
        <w:t xml:space="preserve"> / </w:t>
      </w:r>
      <w:r>
        <w:t>광분해성</w:t>
      </w:r>
      <w:r>
        <w:t xml:space="preserve"> </w:t>
      </w:r>
      <w:r>
        <w:t>플라스틱이다</w:t>
      </w:r>
      <w:r>
        <w:t xml:space="preserve">. </w:t>
      </w:r>
      <w:r>
        <w:t>생분해성은</w:t>
      </w:r>
      <w:r>
        <w:t xml:space="preserve"> </w:t>
      </w:r>
      <w:r>
        <w:t>주변에서</w:t>
      </w:r>
      <w:r>
        <w:t xml:space="preserve"> </w:t>
      </w:r>
      <w:r>
        <w:t>접할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친환경</w:t>
      </w:r>
      <w:r>
        <w:t xml:space="preserve"> </w:t>
      </w:r>
      <w:r>
        <w:t>플라스틱으로</w:t>
      </w:r>
      <w:r>
        <w:t xml:space="preserve"> </w:t>
      </w:r>
      <w:r>
        <w:t>이루어진</w:t>
      </w:r>
      <w:r>
        <w:t xml:space="preserve"> </w:t>
      </w:r>
      <w:r>
        <w:t>제품을</w:t>
      </w:r>
      <w:r>
        <w:t xml:space="preserve"> </w:t>
      </w:r>
      <w:r>
        <w:t>일컫는다</w:t>
      </w:r>
      <w:r>
        <w:t xml:space="preserve">. </w:t>
      </w:r>
      <w:r>
        <w:t>대표적</w:t>
      </w:r>
      <w:r>
        <w:rPr>
          <w:rFonts w:hint="eastAsia"/>
        </w:rPr>
        <w:t>으로</w:t>
      </w:r>
      <w:r>
        <w:t xml:space="preserve"> PLA(</w:t>
      </w:r>
      <w:r>
        <w:t>폴리락트산</w:t>
      </w:r>
      <w:r>
        <w:t>), PHA(</w:t>
      </w:r>
      <w:r>
        <w:t>폴리하이드록시알카노에이트</w:t>
      </w:r>
      <w:r>
        <w:t>)</w:t>
      </w:r>
      <w:r>
        <w:t>가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생분해성</w:t>
      </w:r>
      <w:r>
        <w:t xml:space="preserve"> </w:t>
      </w:r>
      <w:r>
        <w:t>및</w:t>
      </w:r>
      <w:r>
        <w:t xml:space="preserve"> </w:t>
      </w:r>
      <w:r>
        <w:t>생체적합성이</w:t>
      </w:r>
      <w:r>
        <w:t xml:space="preserve"> </w:t>
      </w:r>
      <w:r>
        <w:t>우수하여</w:t>
      </w:r>
      <w:r>
        <w:t xml:space="preserve"> </w:t>
      </w:r>
      <w:r>
        <w:t>기존의</w:t>
      </w:r>
      <w:r>
        <w:t xml:space="preserve"> </w:t>
      </w:r>
      <w:r>
        <w:t>플라스틱보다</w:t>
      </w:r>
      <w:r>
        <w:t xml:space="preserve"> </w:t>
      </w:r>
      <w:r>
        <w:t>더욱</w:t>
      </w:r>
      <w:r>
        <w:t xml:space="preserve"> </w:t>
      </w:r>
      <w:r>
        <w:t>환경적인</w:t>
      </w:r>
      <w:r>
        <w:t xml:space="preserve"> </w:t>
      </w:r>
      <w:r>
        <w:t>면에서</w:t>
      </w:r>
      <w:r>
        <w:t xml:space="preserve"> </w:t>
      </w:r>
      <w:r>
        <w:t>이점을</w:t>
      </w:r>
      <w:r>
        <w:t xml:space="preserve"> </w:t>
      </w:r>
      <w:r>
        <w:t>가진다</w:t>
      </w:r>
      <w:r>
        <w:t xml:space="preserve">. </w:t>
      </w:r>
      <w:r>
        <w:t>열분해성</w:t>
      </w:r>
      <w:r>
        <w:t xml:space="preserve"> </w:t>
      </w:r>
      <w:r>
        <w:t>플라스틱은</w:t>
      </w:r>
      <w:r>
        <w:t xml:space="preserve"> </w:t>
      </w:r>
      <w:r>
        <w:t>기존</w:t>
      </w:r>
      <w:r>
        <w:t xml:space="preserve"> </w:t>
      </w:r>
      <w:r>
        <w:t>생분해성</w:t>
      </w:r>
      <w:r>
        <w:t xml:space="preserve"> </w:t>
      </w:r>
      <w:r>
        <w:t>플라스틱의</w:t>
      </w:r>
      <w:r>
        <w:t xml:space="preserve"> </w:t>
      </w:r>
      <w:r>
        <w:t>미생물</w:t>
      </w:r>
      <w:r>
        <w:t xml:space="preserve"> </w:t>
      </w:r>
      <w:r>
        <w:t>효소라는</w:t>
      </w:r>
      <w:r>
        <w:t xml:space="preserve"> </w:t>
      </w:r>
      <w:r>
        <w:t>문제점을</w:t>
      </w:r>
      <w:r>
        <w:t xml:space="preserve"> </w:t>
      </w:r>
      <w:r>
        <w:t>보완한</w:t>
      </w:r>
      <w:r>
        <w:t xml:space="preserve"> </w:t>
      </w:r>
      <w:r>
        <w:t>하이브리드</w:t>
      </w:r>
      <w:r>
        <w:t xml:space="preserve"> </w:t>
      </w:r>
      <w:r>
        <w:t>플라스틱</w:t>
      </w:r>
      <w:r>
        <w:t xml:space="preserve"> </w:t>
      </w:r>
      <w:r>
        <w:t>기종이다</w:t>
      </w:r>
      <w:r>
        <w:t xml:space="preserve">. </w:t>
      </w:r>
      <w:r>
        <w:t>또한</w:t>
      </w:r>
      <w:r>
        <w:t xml:space="preserve"> </w:t>
      </w:r>
      <w:r>
        <w:t>처리공정에서</w:t>
      </w:r>
      <w:r>
        <w:t xml:space="preserve"> </w:t>
      </w:r>
      <w:r>
        <w:t>한번더</w:t>
      </w:r>
      <w:r>
        <w:t xml:space="preserve"> </w:t>
      </w:r>
      <w:r>
        <w:t>열분해를</w:t>
      </w:r>
      <w:r>
        <w:t xml:space="preserve"> </w:t>
      </w:r>
      <w:r>
        <w:t>하여</w:t>
      </w:r>
      <w:r>
        <w:t xml:space="preserve"> </w:t>
      </w:r>
      <w:r>
        <w:t>제작</w:t>
      </w:r>
      <w:r>
        <w:t>/</w:t>
      </w:r>
      <w:r>
        <w:t>소비</w:t>
      </w:r>
      <w:r>
        <w:t>/</w:t>
      </w:r>
      <w:r>
        <w:t>처리의</w:t>
      </w:r>
      <w:r>
        <w:t xml:space="preserve"> 3</w:t>
      </w:r>
      <w:r>
        <w:t>대공정에서</w:t>
      </w:r>
      <w:r>
        <w:t xml:space="preserve"> </w:t>
      </w:r>
      <w:r>
        <w:t>모두</w:t>
      </w:r>
      <w:r>
        <w:t xml:space="preserve"> </w:t>
      </w:r>
      <w:r>
        <w:t>열분해유</w:t>
      </w:r>
      <w:r>
        <w:t xml:space="preserve"> </w:t>
      </w:r>
      <w:r>
        <w:t>하나만을</w:t>
      </w:r>
      <w:r>
        <w:t xml:space="preserve"> </w:t>
      </w:r>
      <w:r>
        <w:t>사용하여</w:t>
      </w:r>
      <w:r>
        <w:t xml:space="preserve"> </w:t>
      </w:r>
      <w:r>
        <w:t>산출한다는</w:t>
      </w:r>
      <w:r>
        <w:t xml:space="preserve"> </w:t>
      </w:r>
      <w:r>
        <w:t>면에서</w:t>
      </w:r>
      <w:r>
        <w:t xml:space="preserve"> </w:t>
      </w:r>
      <w:r>
        <w:t>가성비</w:t>
      </w:r>
      <w:r>
        <w:t xml:space="preserve"> </w:t>
      </w:r>
      <w:r>
        <w:t>대비</w:t>
      </w:r>
      <w:r>
        <w:t xml:space="preserve"> </w:t>
      </w:r>
      <w:r>
        <w:t>효율성이</w:t>
      </w:r>
      <w:r>
        <w:t xml:space="preserve"> </w:t>
      </w:r>
      <w:r>
        <w:t>비교적</w:t>
      </w:r>
      <w:r>
        <w:t xml:space="preserve"> </w:t>
      </w:r>
      <w:r>
        <w:t>뛰어난</w:t>
      </w:r>
      <w:r>
        <w:t xml:space="preserve"> </w:t>
      </w:r>
      <w:r>
        <w:t>편이다</w:t>
      </w:r>
      <w:r>
        <w:t xml:space="preserve">. </w:t>
      </w:r>
      <w:r>
        <w:t>그러나</w:t>
      </w:r>
      <w:r>
        <w:t xml:space="preserve"> </w:t>
      </w:r>
      <w:r>
        <w:t>전체</w:t>
      </w:r>
      <w:r>
        <w:t xml:space="preserve"> </w:t>
      </w:r>
      <w:r>
        <w:t>비교량으로는</w:t>
      </w:r>
      <w:r>
        <w:t xml:space="preserve"> </w:t>
      </w:r>
      <w:r>
        <w:t>아직</w:t>
      </w:r>
      <w:r>
        <w:t xml:space="preserve"> </w:t>
      </w:r>
      <w:r>
        <w:t>생분해성</w:t>
      </w:r>
      <w:r>
        <w:t xml:space="preserve"> </w:t>
      </w:r>
      <w:r>
        <w:t>플라스틱을</w:t>
      </w:r>
      <w:r>
        <w:t xml:space="preserve"> </w:t>
      </w:r>
      <w:r>
        <w:t>넘을</w:t>
      </w:r>
      <w:r>
        <w:t xml:space="preserve"> </w:t>
      </w:r>
      <w:r>
        <w:t>수</w:t>
      </w:r>
      <w:r>
        <w:t xml:space="preserve">  </w:t>
      </w:r>
      <w:r>
        <w:t>없다는</w:t>
      </w:r>
      <w:r>
        <w:t xml:space="preserve"> </w:t>
      </w:r>
      <w:r>
        <w:t>한계점이</w:t>
      </w:r>
      <w:r>
        <w:t xml:space="preserve"> </w:t>
      </w:r>
      <w:r>
        <w:t>존재한다</w:t>
      </w:r>
      <w:r>
        <w:t xml:space="preserve">. </w:t>
      </w:r>
      <w:r>
        <w:t>이</w:t>
      </w:r>
      <w:r>
        <w:t xml:space="preserve"> </w:t>
      </w:r>
      <w:r>
        <w:t>한계점을</w:t>
      </w:r>
      <w:r>
        <w:t xml:space="preserve"> </w:t>
      </w:r>
      <w:r>
        <w:t>보완한</w:t>
      </w:r>
      <w:r>
        <w:t xml:space="preserve"> </w:t>
      </w:r>
      <w:r>
        <w:t>것이</w:t>
      </w:r>
      <w:r>
        <w:t xml:space="preserve"> </w:t>
      </w:r>
      <w:r>
        <w:t>현재</w:t>
      </w:r>
      <w:r>
        <w:t xml:space="preserve"> </w:t>
      </w:r>
      <w:r>
        <w:t>차세대</w:t>
      </w:r>
      <w:r>
        <w:t xml:space="preserve"> </w:t>
      </w:r>
      <w:r>
        <w:t>플라스틱</w:t>
      </w:r>
      <w:r>
        <w:t xml:space="preserve"> </w:t>
      </w:r>
      <w:r>
        <w:t>아이템</w:t>
      </w:r>
      <w:r>
        <w:t xml:space="preserve"> </w:t>
      </w:r>
      <w:r>
        <w:t>상용화로</w:t>
      </w:r>
      <w:r>
        <w:t xml:space="preserve"> </w:t>
      </w:r>
      <w:r>
        <w:t>주목받고</w:t>
      </w:r>
      <w:r>
        <w:t xml:space="preserve"> </w:t>
      </w:r>
      <w:r>
        <w:t>있는</w:t>
      </w:r>
      <w:r>
        <w:t xml:space="preserve"> </w:t>
      </w:r>
      <w:r>
        <w:t>광분해성</w:t>
      </w:r>
      <w:r>
        <w:t xml:space="preserve"> </w:t>
      </w:r>
      <w:r>
        <w:t>플라스틱이다</w:t>
      </w:r>
      <w:r>
        <w:t>.</w:t>
      </w: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2257740" cy="781159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D" w:rsidRDefault="00BB1A42">
      <w:pPr>
        <w:pStyle w:val="TAMainText"/>
      </w:pPr>
      <w:r>
        <w:t>&lt;</w:t>
      </w:r>
      <w:r>
        <w:t>그림</w:t>
      </w:r>
      <w:r>
        <w:t xml:space="preserve">1&gt; </w:t>
      </w:r>
      <w:r>
        <w:t>폴리에스터</w:t>
      </w:r>
      <w:r>
        <w:t xml:space="preserve"> </w:t>
      </w:r>
      <w:r>
        <w:t>접합체</w:t>
      </w:r>
      <w:r>
        <w:t xml:space="preserve"> </w:t>
      </w:r>
      <w:r>
        <w:t>광분해</w:t>
      </w:r>
      <w:r>
        <w:t xml:space="preserve"> </w:t>
      </w:r>
      <w:r>
        <w:t>플라스틱</w:t>
      </w:r>
      <w:r>
        <w:t xml:space="preserve"> </w:t>
      </w:r>
      <w:r>
        <w:rPr>
          <w:rFonts w:hint="eastAsia"/>
        </w:rPr>
        <w:t>9</w:t>
      </w:r>
      <w:r>
        <w:t xml:space="preserve">0.72% </w:t>
      </w:r>
      <w:r>
        <w:rPr>
          <w:rFonts w:hint="eastAsia"/>
        </w:rPr>
        <w:t>고강도</w:t>
      </w:r>
      <w:r>
        <w:rPr>
          <w:rFonts w:hint="eastAsia"/>
        </w:rPr>
        <w:t xml:space="preserve"> </w:t>
      </w:r>
      <w:r>
        <w:t>분자결정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t>광분해성</w:t>
      </w:r>
      <w:r>
        <w:t xml:space="preserve"> </w:t>
      </w:r>
      <w:r>
        <w:t>플라스틱이</w:t>
      </w:r>
      <w:r>
        <w:t xml:space="preserve"> </w:t>
      </w:r>
      <w:r>
        <w:t>무엇인가</w:t>
      </w:r>
      <w:r>
        <w:t xml:space="preserve">? </w:t>
      </w:r>
      <w:r>
        <w:t>열분해성</w:t>
      </w:r>
      <w:r>
        <w:t xml:space="preserve"> </w:t>
      </w:r>
      <w:r>
        <w:t>플라스틱이</w:t>
      </w:r>
      <w:r>
        <w:t xml:space="preserve"> </w:t>
      </w:r>
      <w:r>
        <w:t>반응효소로</w:t>
      </w:r>
      <w:r>
        <w:t xml:space="preserve"> </w:t>
      </w:r>
      <w:r>
        <w:t>열분해유</w:t>
      </w:r>
      <w:r>
        <w:t xml:space="preserve"> </w:t>
      </w:r>
      <w:r>
        <w:t>공정을</w:t>
      </w:r>
      <w:r>
        <w:t xml:space="preserve"> </w:t>
      </w:r>
      <w:r>
        <w:t>거친다면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태양광에서</w:t>
      </w:r>
      <w:r>
        <w:t xml:space="preserve"> </w:t>
      </w:r>
      <w:r>
        <w:t>방출되는</w:t>
      </w:r>
      <w:r>
        <w:t xml:space="preserve"> </w:t>
      </w:r>
      <w:r>
        <w:t>자외선을</w:t>
      </w:r>
      <w:r>
        <w:t xml:space="preserve"> </w:t>
      </w:r>
      <w:r>
        <w:t>효소로</w:t>
      </w:r>
      <w:r>
        <w:t xml:space="preserve"> </w:t>
      </w:r>
      <w:r>
        <w:t>하여</w:t>
      </w:r>
      <w:r>
        <w:t xml:space="preserve"> </w:t>
      </w:r>
      <w:r>
        <w:t>반영구</w:t>
      </w:r>
      <w:r>
        <w:t xml:space="preserve"> </w:t>
      </w:r>
      <w:r>
        <w:t>분해공정처리가</w:t>
      </w:r>
      <w:r>
        <w:t xml:space="preserve"> </w:t>
      </w:r>
      <w:r>
        <w:t>가능한</w:t>
      </w:r>
      <w:r>
        <w:t xml:space="preserve"> </w:t>
      </w:r>
      <w:r>
        <w:t>분자구조로</w:t>
      </w:r>
      <w:r>
        <w:t xml:space="preserve"> </w:t>
      </w:r>
      <w:r>
        <w:t>이루어진</w:t>
      </w:r>
      <w:r>
        <w:t xml:space="preserve"> </w:t>
      </w:r>
      <w:r>
        <w:t>플라스틱이다</w:t>
      </w:r>
      <w:r>
        <w:t xml:space="preserve">. </w:t>
      </w:r>
      <w:r>
        <w:t>기존</w:t>
      </w:r>
      <w:r>
        <w:t xml:space="preserve"> </w:t>
      </w:r>
      <w:r>
        <w:t>바이오</w:t>
      </w:r>
      <w:r>
        <w:t xml:space="preserve"> </w:t>
      </w:r>
      <w:r>
        <w:t>플라스틱의</w:t>
      </w:r>
      <w:r>
        <w:t xml:space="preserve"> </w:t>
      </w:r>
      <w:r>
        <w:t>주축을</w:t>
      </w:r>
      <w:r>
        <w:t xml:space="preserve"> </w:t>
      </w:r>
      <w:r>
        <w:t>이루던</w:t>
      </w:r>
      <w:r>
        <w:t xml:space="preserve"> </w:t>
      </w:r>
      <w:r>
        <w:t>생분해성</w:t>
      </w:r>
      <w:r>
        <w:t xml:space="preserve"> </w:t>
      </w:r>
      <w:r>
        <w:t>플라스틱과</w:t>
      </w:r>
      <w:r>
        <w:t xml:space="preserve"> </w:t>
      </w:r>
      <w:r>
        <w:t>대비하여</w:t>
      </w:r>
      <w:r>
        <w:t xml:space="preserve"> </w:t>
      </w:r>
      <w:r>
        <w:t>분해능력</w:t>
      </w:r>
      <w:r>
        <w:t xml:space="preserve"> </w:t>
      </w:r>
      <w:r>
        <w:t>면에서</w:t>
      </w:r>
      <w:r>
        <w:t xml:space="preserve"> </w:t>
      </w:r>
      <w:r>
        <w:t>약</w:t>
      </w:r>
      <w:r>
        <w:t xml:space="preserve"> 310~340</w:t>
      </w:r>
      <w:r>
        <w:t>년의</w:t>
      </w:r>
      <w:r>
        <w:t xml:space="preserve"> </w:t>
      </w:r>
      <w:r>
        <w:t>분해효율을</w:t>
      </w:r>
      <w:r>
        <w:t xml:space="preserve"> </w:t>
      </w:r>
      <w:r>
        <w:t>얻을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가장</w:t>
      </w:r>
      <w:r>
        <w:t xml:space="preserve"> </w:t>
      </w:r>
      <w:r>
        <w:t>대표적인</w:t>
      </w:r>
      <w:r>
        <w:t xml:space="preserve"> </w:t>
      </w:r>
      <w:r>
        <w:t>폴리에틸렌</w:t>
      </w:r>
      <w:r>
        <w:t>(PE)</w:t>
      </w:r>
      <w:r>
        <w:t>의</w:t>
      </w:r>
      <w:r>
        <w:t xml:space="preserve"> </w:t>
      </w:r>
      <w:r>
        <w:t>경우</w:t>
      </w:r>
      <w:r>
        <w:t xml:space="preserve"> </w:t>
      </w:r>
      <w:r>
        <w:t>분해기간이</w:t>
      </w:r>
      <w:r>
        <w:t xml:space="preserve"> </w:t>
      </w:r>
      <w:r>
        <w:t>최대</w:t>
      </w:r>
      <w:r>
        <w:t xml:space="preserve"> 3</w:t>
      </w:r>
      <w:r>
        <w:t>개월까지</w:t>
      </w:r>
      <w:r>
        <w:t xml:space="preserve"> </w:t>
      </w:r>
      <w:r>
        <w:t>수렴할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즉</w:t>
      </w:r>
      <w:r>
        <w:t>, 6</w:t>
      </w:r>
      <w:r>
        <w:t>개월에</w:t>
      </w:r>
      <w:r>
        <w:t xml:space="preserve"> 90% </w:t>
      </w:r>
      <w:r>
        <w:t>분해되는</w:t>
      </w:r>
      <w:r>
        <w:t xml:space="preserve"> </w:t>
      </w:r>
      <w:r>
        <w:t>폴리락트산</w:t>
      </w:r>
      <w:r>
        <w:t>(</w:t>
      </w:r>
      <w:r>
        <w:t>바이오플라스틱</w:t>
      </w:r>
      <w:r>
        <w:t>)</w:t>
      </w:r>
      <w:r>
        <w:t>에</w:t>
      </w:r>
      <w:r>
        <w:t xml:space="preserve"> </w:t>
      </w:r>
      <w:r>
        <w:t>비</w:t>
      </w:r>
      <w:r>
        <w:t>하여</w:t>
      </w:r>
      <w:r>
        <w:t xml:space="preserve"> 2</w:t>
      </w:r>
      <w:r>
        <w:t>배</w:t>
      </w:r>
      <w:r>
        <w:t xml:space="preserve"> </w:t>
      </w:r>
      <w:r>
        <w:t>이상의</w:t>
      </w:r>
      <w:r>
        <w:t xml:space="preserve"> </w:t>
      </w:r>
      <w:r>
        <w:t>효율을</w:t>
      </w:r>
      <w:r>
        <w:t xml:space="preserve"> </w:t>
      </w:r>
      <w:r>
        <w:t>얻어낼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, </w:t>
      </w:r>
      <w:r>
        <w:t>기존</w:t>
      </w:r>
      <w:r>
        <w:t xml:space="preserve"> </w:t>
      </w:r>
      <w:r>
        <w:t>생분해성</w:t>
      </w:r>
      <w:r>
        <w:t xml:space="preserve"> </w:t>
      </w:r>
      <w:r>
        <w:t>플라스틱은</w:t>
      </w:r>
      <w:r>
        <w:t xml:space="preserve"> </w:t>
      </w:r>
      <w:r>
        <w:t>미생물과</w:t>
      </w:r>
      <w:r>
        <w:t xml:space="preserve"> </w:t>
      </w:r>
      <w:r>
        <w:t>효소의</w:t>
      </w:r>
      <w:r>
        <w:t xml:space="preserve"> </w:t>
      </w:r>
      <w:r>
        <w:t>반응으로</w:t>
      </w:r>
      <w:r>
        <w:t xml:space="preserve"> </w:t>
      </w:r>
      <w:r>
        <w:t>분해하여</w:t>
      </w:r>
      <w:r>
        <w:t xml:space="preserve"> </w:t>
      </w:r>
      <w:r>
        <w:t>친환경적이다는</w:t>
      </w:r>
      <w:r>
        <w:t xml:space="preserve"> </w:t>
      </w:r>
      <w:r>
        <w:t>특징이</w:t>
      </w:r>
      <w:r>
        <w:t xml:space="preserve"> </w:t>
      </w:r>
      <w:r>
        <w:t>있으나</w:t>
      </w:r>
      <w:r>
        <w:t xml:space="preserve">, </w:t>
      </w:r>
      <w:r>
        <w:t>미생물</w:t>
      </w:r>
      <w:r>
        <w:t xml:space="preserve"> </w:t>
      </w:r>
      <w:r>
        <w:t>컨버젼</w:t>
      </w:r>
      <w:r>
        <w:t xml:space="preserve"> </w:t>
      </w:r>
      <w:r>
        <w:t>과정에서의</w:t>
      </w:r>
      <w:r>
        <w:t xml:space="preserve"> </w:t>
      </w:r>
      <w:r>
        <w:t>안정성</w:t>
      </w:r>
      <w:r>
        <w:t xml:space="preserve"> </w:t>
      </w:r>
      <w:r>
        <w:t>문제와</w:t>
      </w:r>
      <w:r>
        <w:t xml:space="preserve"> </w:t>
      </w:r>
      <w:r>
        <w:t>분해</w:t>
      </w:r>
      <w:r>
        <w:t xml:space="preserve"> </w:t>
      </w:r>
      <w:r>
        <w:t>단면적에</w:t>
      </w:r>
      <w:r>
        <w:t xml:space="preserve"> </w:t>
      </w:r>
      <w:r>
        <w:t>대한</w:t>
      </w:r>
      <w:r>
        <w:t xml:space="preserve"> </w:t>
      </w:r>
      <w:r>
        <w:t>문제점을</w:t>
      </w:r>
      <w:r>
        <w:t xml:space="preserve"> 290-320nm</w:t>
      </w:r>
      <w:r>
        <w:t>의</w:t>
      </w:r>
      <w:r>
        <w:t xml:space="preserve"> UV-B</w:t>
      </w:r>
      <w:r>
        <w:t>에</w:t>
      </w:r>
      <w:r>
        <w:t xml:space="preserve"> </w:t>
      </w:r>
      <w:r>
        <w:t>분해되며</w:t>
      </w:r>
      <w:r>
        <w:t xml:space="preserve"> </w:t>
      </w:r>
      <w:r>
        <w:t>지속적인</w:t>
      </w:r>
      <w:r>
        <w:t xml:space="preserve"> </w:t>
      </w:r>
      <w:r>
        <w:t>분해효능으로</w:t>
      </w:r>
      <w:r>
        <w:t xml:space="preserve"> </w:t>
      </w:r>
      <w:r>
        <w:t>시제품</w:t>
      </w:r>
      <w:r>
        <w:t xml:space="preserve"> </w:t>
      </w:r>
      <w:r>
        <w:t>플라스틱의</w:t>
      </w:r>
      <w:r>
        <w:t xml:space="preserve"> </w:t>
      </w:r>
      <w:r>
        <w:t>문제점을</w:t>
      </w:r>
      <w:r>
        <w:t xml:space="preserve"> </w:t>
      </w:r>
      <w:r>
        <w:t>잡는다</w:t>
      </w:r>
      <w:r>
        <w:t xml:space="preserve">. </w:t>
      </w:r>
      <w:r>
        <w:t>또한</w:t>
      </w:r>
      <w:r>
        <w:t xml:space="preserve"> </w:t>
      </w:r>
      <w:r>
        <w:t>첨가제형</w:t>
      </w:r>
      <w:r>
        <w:t xml:space="preserve"> </w:t>
      </w:r>
      <w:r>
        <w:t>광분해</w:t>
      </w:r>
      <w:r>
        <w:t xml:space="preserve"> </w:t>
      </w:r>
      <w:r>
        <w:t>타입을</w:t>
      </w:r>
      <w:r>
        <w:t xml:space="preserve"> </w:t>
      </w:r>
      <w:r>
        <w:t>활용하여</w:t>
      </w:r>
      <w:r>
        <w:t xml:space="preserve"> </w:t>
      </w:r>
      <w:r>
        <w:t>소비할때의</w:t>
      </w:r>
      <w:r>
        <w:t xml:space="preserve"> </w:t>
      </w:r>
      <w:r>
        <w:t>안정성을</w:t>
      </w:r>
      <w:r>
        <w:t xml:space="preserve"> </w:t>
      </w:r>
      <w:r>
        <w:t>높이고</w:t>
      </w:r>
      <w:r>
        <w:t xml:space="preserve"> ZnO</w:t>
      </w:r>
      <w:r>
        <w:t>의</w:t>
      </w:r>
      <w:r>
        <w:t xml:space="preserve"> </w:t>
      </w:r>
      <w:r>
        <w:t>광촉매를</w:t>
      </w:r>
      <w:r>
        <w:t xml:space="preserve"> </w:t>
      </w:r>
      <w:r>
        <w:t>활용하여</w:t>
      </w:r>
      <w:r>
        <w:t xml:space="preserve"> </w:t>
      </w:r>
      <w:r>
        <w:t>자외선</w:t>
      </w:r>
      <w:r>
        <w:t xml:space="preserve"> </w:t>
      </w:r>
      <w:r>
        <w:t>흡수범위를</w:t>
      </w:r>
      <w:r>
        <w:t xml:space="preserve"> </w:t>
      </w:r>
      <w:r>
        <w:t>가시광선까지</w:t>
      </w:r>
      <w:r>
        <w:t xml:space="preserve"> </w:t>
      </w:r>
      <w:r>
        <w:t>넓혀</w:t>
      </w:r>
      <w:r>
        <w:t xml:space="preserve"> </w:t>
      </w:r>
      <w:r>
        <w:t>소비와</w:t>
      </w:r>
      <w:r>
        <w:t xml:space="preserve"> </w:t>
      </w:r>
      <w:r>
        <w:t>처리공정에서</w:t>
      </w:r>
      <w:r>
        <w:t xml:space="preserve"> </w:t>
      </w:r>
      <w:r>
        <w:t>각각의</w:t>
      </w:r>
      <w:r>
        <w:t xml:space="preserve"> </w:t>
      </w:r>
      <w:r>
        <w:t>효율성을</w:t>
      </w:r>
      <w:r>
        <w:t xml:space="preserve"> </w:t>
      </w:r>
      <w:r>
        <w:t>높일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탄소</w:t>
      </w:r>
      <w:r>
        <w:t xml:space="preserve"> </w:t>
      </w:r>
      <w:r>
        <w:t>절감의</w:t>
      </w:r>
      <w:r>
        <w:t xml:space="preserve"> </w:t>
      </w:r>
      <w:r>
        <w:t>경우폴리에틸렌</w:t>
      </w:r>
      <w:r>
        <w:t xml:space="preserve"> </w:t>
      </w:r>
      <w:r>
        <w:t>테레프탈레이트의</w:t>
      </w:r>
      <w:r>
        <w:t xml:space="preserve"> </w:t>
      </w:r>
      <w:r>
        <w:t>특징인</w:t>
      </w:r>
      <w:r>
        <w:t xml:space="preserve"> </w:t>
      </w:r>
      <w:r>
        <w:t>추가적인</w:t>
      </w:r>
      <w:r>
        <w:t xml:space="preserve"> CO2 </w:t>
      </w:r>
      <w:r>
        <w:t>발생</w:t>
      </w:r>
      <w:r>
        <w:t xml:space="preserve"> </w:t>
      </w:r>
      <w:r>
        <w:t>저감을</w:t>
      </w:r>
      <w:r>
        <w:t xml:space="preserve"> </w:t>
      </w:r>
      <w:r>
        <w:t>야기하므로</w:t>
      </w:r>
      <w:r>
        <w:t xml:space="preserve"> </w:t>
      </w:r>
      <w:r>
        <w:t>온실기체</w:t>
      </w:r>
      <w:r>
        <w:t xml:space="preserve"> </w:t>
      </w:r>
      <w:r>
        <w:t>감소에</w:t>
      </w:r>
      <w:r>
        <w:t xml:space="preserve"> </w:t>
      </w:r>
      <w:r>
        <w:t>영향을</w:t>
      </w:r>
      <w:r>
        <w:t xml:space="preserve"> </w:t>
      </w:r>
      <w:r>
        <w:t>미친다</w:t>
      </w:r>
      <w:r>
        <w:t xml:space="preserve">. </w:t>
      </w:r>
      <w:r>
        <w:t>바이오플라스틱의</w:t>
      </w:r>
      <w:r>
        <w:t xml:space="preserve"> </w:t>
      </w:r>
      <w:r>
        <w:t>연간</w:t>
      </w:r>
      <w:r>
        <w:t xml:space="preserve"> CO2 </w:t>
      </w:r>
      <w:r>
        <w:t>배출량은</w:t>
      </w:r>
      <w:r>
        <w:t xml:space="preserve"> </w:t>
      </w:r>
      <w:r>
        <w:t>약</w:t>
      </w:r>
      <w:r>
        <w:t xml:space="preserve"> 36</w:t>
      </w:r>
      <w:r>
        <w:t>만</w:t>
      </w:r>
      <w:r>
        <w:t xml:space="preserve"> </w:t>
      </w:r>
      <w:r>
        <w:t>톤으로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이보다</w:t>
      </w:r>
      <w:r>
        <w:t xml:space="preserve"> 2</w:t>
      </w:r>
      <w:r>
        <w:t>배</w:t>
      </w:r>
      <w:r>
        <w:t xml:space="preserve"> </w:t>
      </w:r>
      <w:r>
        <w:t>이상의</w:t>
      </w:r>
      <w:r>
        <w:t xml:space="preserve"> </w:t>
      </w:r>
      <w:r>
        <w:t>효과인</w:t>
      </w:r>
      <w:r>
        <w:t xml:space="preserve"> 18</w:t>
      </w:r>
      <w:r>
        <w:t>만</w:t>
      </w:r>
      <w:r>
        <w:t xml:space="preserve"> </w:t>
      </w:r>
      <w:r>
        <w:t>톤의</w:t>
      </w:r>
      <w:r>
        <w:t xml:space="preserve"> </w:t>
      </w:r>
      <w:r>
        <w:t>기댓값을</w:t>
      </w:r>
      <w:r>
        <w:t xml:space="preserve"> </w:t>
      </w:r>
      <w:r>
        <w:t>도출한다</w:t>
      </w:r>
      <w:r>
        <w:t>.</w:t>
      </w: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1616414" cy="1485617"/>
            <wp:effectExtent l="0" t="0" r="0" b="0"/>
            <wp:docPr id="1026" name="shape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414" cy="148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3998" cy="1529150"/>
            <wp:effectExtent l="0" t="0" r="0" b="0"/>
            <wp:docPr id="1027" name="shape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998" cy="15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5D" w:rsidRDefault="00BB1A42">
      <w:pPr>
        <w:pStyle w:val="TAMainText"/>
      </w:pPr>
      <w:r>
        <w:t>&lt;</w:t>
      </w:r>
      <w:r>
        <w:t>그림</w:t>
      </w:r>
      <w:r>
        <w:t xml:space="preserve">2, 3&gt;2010~2030(Expect) </w:t>
      </w:r>
      <w:r>
        <w:t>플라스틱</w:t>
      </w:r>
      <w:r>
        <w:t xml:space="preserve"> </w:t>
      </w:r>
      <w:r>
        <w:t>배출량</w:t>
      </w:r>
      <w:r>
        <w:t xml:space="preserve"> / Global Plastic Discharge Value&gt;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t>자외선이</w:t>
      </w:r>
      <w:r>
        <w:t xml:space="preserve"> </w:t>
      </w:r>
      <w:r>
        <w:t>효소라면</w:t>
      </w:r>
      <w:r>
        <w:t xml:space="preserve">, </w:t>
      </w:r>
      <w:r>
        <w:t>동일한</w:t>
      </w:r>
      <w:r>
        <w:t xml:space="preserve"> </w:t>
      </w:r>
      <w:r>
        <w:t>자외선</w:t>
      </w:r>
      <w:r>
        <w:t xml:space="preserve"> </w:t>
      </w:r>
      <w:r>
        <w:t>주파수를</w:t>
      </w:r>
      <w:r>
        <w:t xml:space="preserve"> </w:t>
      </w:r>
      <w:r>
        <w:t>활용하여</w:t>
      </w:r>
      <w:r>
        <w:t xml:space="preserve"> </w:t>
      </w:r>
      <w:r>
        <w:t>반응율을</w:t>
      </w:r>
      <w:r>
        <w:t xml:space="preserve"> </w:t>
      </w:r>
      <w:r>
        <w:t>높이는</w:t>
      </w:r>
      <w:r>
        <w:t xml:space="preserve"> </w:t>
      </w:r>
      <w:r>
        <w:t>광촉매와의</w:t>
      </w:r>
      <w:r>
        <w:t xml:space="preserve"> </w:t>
      </w:r>
      <w:r>
        <w:t>결합</w:t>
      </w:r>
      <w:r>
        <w:t xml:space="preserve"> </w:t>
      </w:r>
      <w:r>
        <w:t>방안을</w:t>
      </w:r>
      <w:r>
        <w:t xml:space="preserve"> </w:t>
      </w:r>
      <w:r>
        <w:t>연구한다</w:t>
      </w:r>
      <w:r>
        <w:t xml:space="preserve">. </w:t>
      </w:r>
      <w:r>
        <w:t>대표적인</w:t>
      </w:r>
      <w:r>
        <w:t xml:space="preserve"> </w:t>
      </w:r>
      <w:r>
        <w:t>이산화티타늄</w:t>
      </w:r>
      <w:r>
        <w:t>(TiO2)</w:t>
      </w:r>
      <w:r>
        <w:t>는</w:t>
      </w:r>
      <w:r>
        <w:t xml:space="preserve"> </w:t>
      </w:r>
      <w:r>
        <w:t>광활성</w:t>
      </w:r>
      <w:r>
        <w:t>(λ &lt; 385nm, UV-A)</w:t>
      </w:r>
      <w:r>
        <w:t>에서</w:t>
      </w:r>
      <w:r>
        <w:t xml:space="preserve"> </w:t>
      </w:r>
      <w:r>
        <w:t>활성</w:t>
      </w:r>
      <w:r>
        <w:t xml:space="preserve"> </w:t>
      </w:r>
      <w:r>
        <w:t>산소종</w:t>
      </w:r>
      <w:r>
        <w:t>(ROS)</w:t>
      </w:r>
      <w:r>
        <w:t>를</w:t>
      </w:r>
      <w:r>
        <w:t xml:space="preserve"> </w:t>
      </w:r>
      <w:r>
        <w:t>생성한다</w:t>
      </w:r>
      <w:r>
        <w:t xml:space="preserve">. </w:t>
      </w:r>
      <w:r>
        <w:t>화학</w:t>
      </w:r>
      <w:r>
        <w:t>/</w:t>
      </w:r>
      <w:r>
        <w:t>열</w:t>
      </w:r>
      <w:r>
        <w:t xml:space="preserve"> </w:t>
      </w:r>
      <w:r>
        <w:t>안정성이</w:t>
      </w:r>
      <w:r>
        <w:t xml:space="preserve"> </w:t>
      </w:r>
      <w:r>
        <w:t>매우</w:t>
      </w:r>
      <w:r>
        <w:t xml:space="preserve"> </w:t>
      </w:r>
      <w:r>
        <w:t>높으며</w:t>
      </w:r>
      <w:r>
        <w:t xml:space="preserve">, </w:t>
      </w:r>
      <w:r>
        <w:t>인체에</w:t>
      </w:r>
      <w:r>
        <w:t xml:space="preserve"> </w:t>
      </w:r>
      <w:r>
        <w:t>무해한</w:t>
      </w:r>
      <w:r>
        <w:t xml:space="preserve"> </w:t>
      </w:r>
      <w:r>
        <w:t>대표적</w:t>
      </w:r>
      <w:r>
        <w:t xml:space="preserve"> </w:t>
      </w:r>
      <w:r>
        <w:t>광촉매이다</w:t>
      </w:r>
      <w:r>
        <w:t xml:space="preserve">. </w:t>
      </w:r>
      <w:r>
        <w:t>그러나</w:t>
      </w:r>
      <w:r>
        <w:t xml:space="preserve"> </w:t>
      </w:r>
      <w:r>
        <w:t>이는</w:t>
      </w:r>
      <w:r>
        <w:t xml:space="preserve"> UV-B</w:t>
      </w:r>
      <w:r>
        <w:t>의</w:t>
      </w:r>
      <w:r>
        <w:t xml:space="preserve"> </w:t>
      </w:r>
      <w:r>
        <w:t>활동을</w:t>
      </w:r>
      <w:r>
        <w:t xml:space="preserve"> </w:t>
      </w:r>
      <w:r>
        <w:t>주로</w:t>
      </w:r>
      <w:r>
        <w:t xml:space="preserve"> </w:t>
      </w:r>
      <w:r>
        <w:t>이루기</w:t>
      </w:r>
      <w:r>
        <w:t xml:space="preserve"> </w:t>
      </w:r>
      <w:r>
        <w:t>때문에</w:t>
      </w:r>
      <w:r>
        <w:t xml:space="preserve"> UV-A / VL</w:t>
      </w:r>
      <w:r>
        <w:t>를</w:t>
      </w:r>
      <w:r>
        <w:t xml:space="preserve"> </w:t>
      </w:r>
      <w:r>
        <w:t>기준으로</w:t>
      </w:r>
      <w:r>
        <w:t xml:space="preserve"> </w:t>
      </w:r>
      <w:r>
        <w:t>활동하는</w:t>
      </w:r>
      <w:r>
        <w:t xml:space="preserve"> Sx / xO3 </w:t>
      </w:r>
      <w:r>
        <w:t>광촉매</w:t>
      </w:r>
      <w:r>
        <w:t>(</w:t>
      </w:r>
      <w:r>
        <w:t>밴드갭</w:t>
      </w:r>
      <w:r>
        <w:t xml:space="preserve"> </w:t>
      </w:r>
      <w:r>
        <w:t>약</w:t>
      </w:r>
      <w:r>
        <w:t xml:space="preserve"> 2~2.6 eV)</w:t>
      </w:r>
      <w:r>
        <w:t>의</w:t>
      </w:r>
      <w:r>
        <w:t xml:space="preserve"> </w:t>
      </w:r>
      <w:r>
        <w:t>고기능</w:t>
      </w:r>
      <w:r>
        <w:t xml:space="preserve"> </w:t>
      </w:r>
      <w:r>
        <w:t>복합촉매중심으로</w:t>
      </w:r>
      <w:r>
        <w:t xml:space="preserve"> </w:t>
      </w:r>
      <w:r>
        <w:t>연구할</w:t>
      </w:r>
      <w:r>
        <w:t xml:space="preserve"> </w:t>
      </w:r>
      <w:r>
        <w:t>것이다</w:t>
      </w:r>
      <w:r>
        <w:t xml:space="preserve">. </w:t>
      </w:r>
      <w:r>
        <w:t>기존의</w:t>
      </w:r>
      <w:r>
        <w:t xml:space="preserve"> </w:t>
      </w:r>
      <w:r>
        <w:t>가장효율성이</w:t>
      </w:r>
      <w:r>
        <w:t xml:space="preserve"> </w:t>
      </w:r>
      <w:r>
        <w:t>높으며</w:t>
      </w:r>
      <w:r>
        <w:t xml:space="preserve"> </w:t>
      </w:r>
      <w:r>
        <w:t>안정성</w:t>
      </w:r>
      <w:r>
        <w:t>/</w:t>
      </w:r>
      <w:r>
        <w:t>파장흡수성</w:t>
      </w:r>
      <w:r>
        <w:t>이</w:t>
      </w:r>
      <w:r>
        <w:t xml:space="preserve"> </w:t>
      </w:r>
      <w:r>
        <w:t>뛰어난</w:t>
      </w:r>
      <w:r>
        <w:t xml:space="preserve"> TiO2</w:t>
      </w:r>
      <w:r>
        <w:t>를</w:t>
      </w:r>
      <w:r>
        <w:t xml:space="preserve"> </w:t>
      </w:r>
      <w:r>
        <w:t>통제변인으로</w:t>
      </w:r>
      <w:r>
        <w:t xml:space="preserve">, </w:t>
      </w:r>
      <w:r>
        <w:t>다른</w:t>
      </w:r>
      <w:r>
        <w:t xml:space="preserve"> </w:t>
      </w:r>
      <w:r>
        <w:t>황화</w:t>
      </w:r>
      <w:r>
        <w:t xml:space="preserve"> / </w:t>
      </w:r>
      <w:r>
        <w:t>삼산화</w:t>
      </w:r>
      <w:r>
        <w:t xml:space="preserve"> </w:t>
      </w:r>
      <w:r>
        <w:t>복합촉매중</w:t>
      </w:r>
      <w:r>
        <w:t xml:space="preserve"> </w:t>
      </w:r>
      <w:r>
        <w:t>스펙트럼의</w:t>
      </w:r>
      <w:r>
        <w:t xml:space="preserve"> </w:t>
      </w:r>
      <w:r>
        <w:t>길이가</w:t>
      </w:r>
      <w:r>
        <w:t xml:space="preserve"> </w:t>
      </w:r>
      <w:r>
        <w:t>넓고</w:t>
      </w:r>
      <w:r>
        <w:t xml:space="preserve"> </w:t>
      </w:r>
      <w:r>
        <w:t>그</w:t>
      </w:r>
      <w:r>
        <w:t xml:space="preserve"> </w:t>
      </w:r>
      <w:r>
        <w:t>양의</w:t>
      </w:r>
      <w:r>
        <w:t xml:space="preserve"> </w:t>
      </w:r>
      <w:r>
        <w:t>계수에</w:t>
      </w:r>
      <w:r>
        <w:t xml:space="preserve"> </w:t>
      </w:r>
      <w:r>
        <w:t>대한</w:t>
      </w:r>
      <w:r>
        <w:t xml:space="preserve"> </w:t>
      </w:r>
      <w:r>
        <w:t>비교분석</w:t>
      </w:r>
      <w:r>
        <w:rPr>
          <w:rFonts w:hint="eastAsia"/>
        </w:rPr>
        <w:t xml:space="preserve"> </w:t>
      </w:r>
      <w:r>
        <w:rPr>
          <w:rFonts w:hint="eastAsia"/>
        </w:rPr>
        <w:t>하려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t>특히</w:t>
      </w:r>
      <w:r>
        <w:t xml:space="preserve">, </w:t>
      </w:r>
      <w:r>
        <w:t>탄산칼슘</w:t>
      </w:r>
      <w:r>
        <w:t xml:space="preserve"> </w:t>
      </w:r>
      <w:r>
        <w:t>도핑화</w:t>
      </w:r>
      <w:r>
        <w:t xml:space="preserve"> </w:t>
      </w:r>
      <w:r>
        <w:t>이산화티타</w:t>
      </w:r>
      <w:r>
        <w:rPr>
          <w:rFonts w:hint="eastAsia"/>
        </w:rPr>
        <w:t>늄</w:t>
      </w:r>
      <w:r>
        <w:t>(CaCO3 - TiO2)</w:t>
      </w:r>
      <w:r>
        <w:t>에</w:t>
      </w:r>
      <w:r>
        <w:t xml:space="preserve"> </w:t>
      </w:r>
      <w:r>
        <w:t>대해</w:t>
      </w:r>
      <w:r>
        <w:t xml:space="preserve"> </w:t>
      </w:r>
      <w:r>
        <w:t>첨가제형</w:t>
      </w:r>
      <w:r>
        <w:t xml:space="preserve"> </w:t>
      </w:r>
      <w:r>
        <w:t>광촉매로써</w:t>
      </w:r>
      <w:r>
        <w:t xml:space="preserve"> </w:t>
      </w:r>
      <w:r>
        <w:t>밴드갭의</w:t>
      </w:r>
      <w:r>
        <w:t xml:space="preserve"> </w:t>
      </w:r>
      <w:r>
        <w:t>조절</w:t>
      </w:r>
      <w:r>
        <w:t xml:space="preserve"> </w:t>
      </w:r>
      <w:r>
        <w:t>유무에</w:t>
      </w:r>
      <w:r>
        <w:t xml:space="preserve"> </w:t>
      </w:r>
      <w:r>
        <w:t>따른</w:t>
      </w:r>
      <w:r>
        <w:t xml:space="preserve"> </w:t>
      </w:r>
      <w:r>
        <w:t>형질변환기술도</w:t>
      </w:r>
      <w:r>
        <w:t xml:space="preserve"> </w:t>
      </w:r>
      <w:r>
        <w:t>연구되고</w:t>
      </w:r>
      <w:r>
        <w:t xml:space="preserve"> </w:t>
      </w:r>
      <w:r>
        <w:t>있다</w:t>
      </w:r>
      <w:r>
        <w:t xml:space="preserve">. </w:t>
      </w:r>
      <w:r>
        <w:t>본</w:t>
      </w:r>
      <w:r>
        <w:t xml:space="preserve"> </w:t>
      </w:r>
      <w:r>
        <w:t>연구에서는</w:t>
      </w:r>
      <w:r>
        <w:t xml:space="preserve"> </w:t>
      </w:r>
      <w:r>
        <w:t>이</w:t>
      </w:r>
      <w:r>
        <w:t xml:space="preserve"> </w:t>
      </w:r>
      <w:r>
        <w:t>형질변환에서</w:t>
      </w:r>
      <w:r>
        <w:t xml:space="preserve"> </w:t>
      </w:r>
      <w:r>
        <w:t>흡수가능갭에</w:t>
      </w:r>
      <w:r>
        <w:t xml:space="preserve"> </w:t>
      </w:r>
      <w:r>
        <w:t>대해</w:t>
      </w:r>
      <w:r>
        <w:t xml:space="preserve"> </w:t>
      </w:r>
      <w:r>
        <w:t>상관계수를</w:t>
      </w:r>
      <w:r>
        <w:t xml:space="preserve"> </w:t>
      </w:r>
      <w:r>
        <w:t>분석할</w:t>
      </w:r>
      <w:r>
        <w:t xml:space="preserve"> </w:t>
      </w:r>
      <w:r>
        <w:t>것이다</w:t>
      </w:r>
      <w:r>
        <w:t xml:space="preserve">. </w:t>
      </w:r>
      <w:r>
        <w:t>특히</w:t>
      </w:r>
      <w:r>
        <w:t>, UV-VL</w:t>
      </w:r>
      <w:r>
        <w:t>의</w:t>
      </w:r>
      <w:r>
        <w:t xml:space="preserve"> </w:t>
      </w:r>
      <w:r>
        <w:t>범주에서</w:t>
      </w:r>
      <w:r>
        <w:t xml:space="preserve"> </w:t>
      </w:r>
      <w:r>
        <w:t>광분해가</w:t>
      </w:r>
      <w:r>
        <w:t xml:space="preserve"> </w:t>
      </w:r>
      <w:r>
        <w:t>가능한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분자구조식을</w:t>
      </w:r>
      <w:r>
        <w:t xml:space="preserve"> </w:t>
      </w:r>
      <w:r>
        <w:t>분석하는</w:t>
      </w:r>
      <w:r>
        <w:t xml:space="preserve"> </w:t>
      </w:r>
      <w:r>
        <w:t>것을</w:t>
      </w:r>
      <w:r>
        <w:t xml:space="preserve"> </w:t>
      </w:r>
      <w:r>
        <w:t>목표로</w:t>
      </w:r>
      <w:r>
        <w:t xml:space="preserve"> </w:t>
      </w:r>
      <w:r>
        <w:t>하며</w:t>
      </w:r>
      <w:r>
        <w:t>,</w:t>
      </w:r>
      <w:r>
        <w:t xml:space="preserve"> TiO2</w:t>
      </w:r>
      <w:r>
        <w:t>의</w:t>
      </w:r>
      <w:r>
        <w:t xml:space="preserve"> </w:t>
      </w:r>
      <w:r>
        <w:t>대안인</w:t>
      </w:r>
      <w:r>
        <w:t xml:space="preserve"> ZnO</w:t>
      </w:r>
      <w:r>
        <w:t>에</w:t>
      </w:r>
      <w:r>
        <w:t xml:space="preserve"> </w:t>
      </w:r>
      <w:r>
        <w:t>금속이온</w:t>
      </w:r>
      <w:r>
        <w:t xml:space="preserve">(Ag+, Cu2+), </w:t>
      </w:r>
      <w:r>
        <w:t>비금속</w:t>
      </w:r>
      <w:r>
        <w:t xml:space="preserve"> </w:t>
      </w:r>
      <w:r>
        <w:t>원소</w:t>
      </w:r>
      <w:r>
        <w:t>(N, S,. etc.)</w:t>
      </w:r>
      <w:r>
        <w:t>를</w:t>
      </w:r>
      <w:r>
        <w:t xml:space="preserve"> </w:t>
      </w:r>
      <w:r>
        <w:t>접합하여</w:t>
      </w:r>
      <w:r>
        <w:t xml:space="preserve"> </w:t>
      </w:r>
      <w:r>
        <w:t>다중복합광촉매의</w:t>
      </w:r>
      <w:r>
        <w:t xml:space="preserve"> </w:t>
      </w:r>
      <w:r>
        <w:t>연구를</w:t>
      </w:r>
      <w:r>
        <w:t xml:space="preserve"> </w:t>
      </w:r>
      <w:r>
        <w:t>통해</w:t>
      </w:r>
      <w:r>
        <w:t xml:space="preserve"> </w:t>
      </w:r>
      <w:r>
        <w:t>광분해의</w:t>
      </w:r>
      <w:r>
        <w:t xml:space="preserve"> </w:t>
      </w:r>
      <w:r>
        <w:t>효율을</w:t>
      </w:r>
      <w:r>
        <w:t xml:space="preserve"> </w:t>
      </w:r>
      <w:r>
        <w:t>올리는</w:t>
      </w:r>
      <w:r>
        <w:t xml:space="preserve"> </w:t>
      </w:r>
      <w:r>
        <w:t>방향으로</w:t>
      </w:r>
      <w:r>
        <w:t xml:space="preserve"> </w:t>
      </w:r>
      <w:r>
        <w:t>진행할</w:t>
      </w:r>
      <w:r>
        <w:t xml:space="preserve"> </w:t>
      </w:r>
      <w:r>
        <w:t>것이다</w:t>
      </w:r>
      <w:r>
        <w:t>.</w:t>
      </w: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2444988" cy="1666875"/>
            <wp:effectExtent l="0" t="0" r="0" b="0"/>
            <wp:docPr id="1028" name="shape1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988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C7F5D" w:rsidRDefault="00BB1A42">
      <w:pPr>
        <w:pStyle w:val="TAMainText"/>
      </w:pPr>
      <w:r>
        <w:t>&lt;</w:t>
      </w:r>
      <w:r>
        <w:t>그림</w:t>
      </w:r>
      <w:r>
        <w:t>4&gt;UV-A/B Band-Gap Transition Graph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2455600" cy="2018765"/>
            <wp:effectExtent l="0" t="0" r="0" b="0"/>
            <wp:docPr id="1029" name="shape1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600" cy="20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D" w:rsidRDefault="00BB1A42">
      <w:pPr>
        <w:pStyle w:val="TAMainText"/>
      </w:pPr>
      <w:r>
        <w:t>&lt;</w:t>
      </w:r>
      <w:r>
        <w:t>그림</w:t>
      </w:r>
      <w:r>
        <w:t>5&gt;</w:t>
      </w:r>
      <w:r>
        <w:t>분자당</w:t>
      </w:r>
      <w:r>
        <w:t xml:space="preserve"> </w:t>
      </w:r>
      <w:r>
        <w:t>주파수</w:t>
      </w:r>
      <w:r>
        <w:t xml:space="preserve"> </w:t>
      </w:r>
      <w:r>
        <w:t>흡수량에</w:t>
      </w:r>
      <w:r>
        <w:t xml:space="preserve"> </w:t>
      </w:r>
      <w:r>
        <w:t>따른</w:t>
      </w:r>
      <w:r>
        <w:t xml:space="preserve"> </w:t>
      </w:r>
      <w:r>
        <w:t>폴리에틸렌</w:t>
      </w:r>
      <w:r>
        <w:t xml:space="preserve"> </w:t>
      </w:r>
      <w:r>
        <w:t>흡광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t>플루오레센스</w:t>
      </w:r>
      <w:r>
        <w:t xml:space="preserve"> </w:t>
      </w:r>
      <w:r>
        <w:t>준위계수</w:t>
      </w:r>
      <w:r>
        <w:t xml:space="preserve"> </w:t>
      </w:r>
      <w:r>
        <w:t>변화량</w:t>
      </w:r>
      <w:r>
        <w:t xml:space="preserve"> </w:t>
      </w:r>
      <w:r>
        <w:t>시각화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t>이</w:t>
      </w:r>
      <w:r>
        <w:t xml:space="preserve"> </w:t>
      </w:r>
      <w:r>
        <w:t>연구를</w:t>
      </w:r>
      <w:r>
        <w:t xml:space="preserve"> </w:t>
      </w:r>
      <w:r>
        <w:t>토대로</w:t>
      </w:r>
      <w:r>
        <w:t xml:space="preserve"> </w:t>
      </w:r>
      <w:r>
        <w:t>초기</w:t>
      </w:r>
      <w:r>
        <w:t xml:space="preserve"> </w:t>
      </w:r>
      <w:r>
        <w:t>대주제</w:t>
      </w:r>
      <w:r>
        <w:t xml:space="preserve"> - </w:t>
      </w:r>
      <w:r>
        <w:t>플라스틱</w:t>
      </w:r>
      <w:r>
        <w:t xml:space="preserve"> </w:t>
      </w:r>
      <w:r>
        <w:t>밸류체인과</w:t>
      </w:r>
      <w:r>
        <w:t xml:space="preserve"> </w:t>
      </w:r>
      <w:r>
        <w:t>그</w:t>
      </w:r>
      <w:r>
        <w:t xml:space="preserve"> </w:t>
      </w:r>
      <w:r>
        <w:t>동향에</w:t>
      </w:r>
      <w:r>
        <w:t xml:space="preserve"> </w:t>
      </w:r>
      <w:r>
        <w:t>대한</w:t>
      </w:r>
      <w:r>
        <w:t xml:space="preserve"> </w:t>
      </w:r>
      <w:r>
        <w:t>회귀분석</w:t>
      </w:r>
      <w:r>
        <w:t xml:space="preserve"> </w:t>
      </w:r>
      <w:r>
        <w:t>그래프</w:t>
      </w:r>
      <w:r>
        <w:t xml:space="preserve"> </w:t>
      </w:r>
      <w:r>
        <w:t>생성</w:t>
      </w:r>
      <w:r>
        <w:t xml:space="preserve"> </w:t>
      </w:r>
      <w:r>
        <w:t>및</w:t>
      </w:r>
      <w:r>
        <w:t xml:space="preserve"> </w:t>
      </w:r>
      <w:r>
        <w:t>기존</w:t>
      </w:r>
      <w:r>
        <w:t xml:space="preserve"> P</w:t>
      </w:r>
      <w:r>
        <w:t>ET/</w:t>
      </w:r>
      <w:r>
        <w:t>바이오플라스틱과</w:t>
      </w:r>
      <w:r>
        <w:t xml:space="preserve"> </w:t>
      </w:r>
      <w:r>
        <w:t>대비되는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이점을</w:t>
      </w:r>
      <w:r>
        <w:t xml:space="preserve"> 3</w:t>
      </w:r>
      <w:r>
        <w:t>대</w:t>
      </w:r>
      <w:r>
        <w:t xml:space="preserve"> </w:t>
      </w:r>
      <w:r>
        <w:t>공정</w:t>
      </w:r>
      <w:r>
        <w:t>(</w:t>
      </w:r>
      <w:r>
        <w:t>제작</w:t>
      </w:r>
      <w:r>
        <w:t>/</w:t>
      </w:r>
      <w:r>
        <w:t>소비</w:t>
      </w:r>
      <w:r>
        <w:t>/</w:t>
      </w:r>
      <w:r>
        <w:t>처리</w:t>
      </w:r>
      <w:r>
        <w:t>)</w:t>
      </w:r>
      <w:r>
        <w:t>의</w:t>
      </w:r>
      <w:r>
        <w:t xml:space="preserve"> </w:t>
      </w:r>
      <w:r>
        <w:t>단계에서</w:t>
      </w:r>
      <w:r>
        <w:t xml:space="preserve"> </w:t>
      </w:r>
      <w:r>
        <w:t>어떠한</w:t>
      </w:r>
      <w:r>
        <w:t xml:space="preserve"> </w:t>
      </w:r>
      <w:r>
        <w:t>가치</w:t>
      </w:r>
      <w:r>
        <w:t xml:space="preserve"> </w:t>
      </w:r>
      <w:r>
        <w:t>창출을</w:t>
      </w:r>
      <w:r>
        <w:t xml:space="preserve"> </w:t>
      </w:r>
      <w:r>
        <w:t>낼</w:t>
      </w:r>
      <w:r>
        <w:t xml:space="preserve"> </w:t>
      </w:r>
      <w:r>
        <w:t>수</w:t>
      </w:r>
      <w:r>
        <w:t xml:space="preserve"> </w:t>
      </w:r>
      <w:r>
        <w:t>있는지에</w:t>
      </w:r>
      <w:r>
        <w:t xml:space="preserve"> </w:t>
      </w:r>
      <w:r>
        <w:t>대한</w:t>
      </w:r>
      <w:r>
        <w:t xml:space="preserve"> </w:t>
      </w:r>
      <w:r>
        <w:t>최종연구결론</w:t>
      </w:r>
      <w:r>
        <w:t xml:space="preserve"> </w:t>
      </w:r>
      <w:r>
        <w:t>도출에</w:t>
      </w:r>
      <w:r>
        <w:t xml:space="preserve"> </w:t>
      </w:r>
      <w:r>
        <w:t>집중하여</w:t>
      </w:r>
      <w:r>
        <w:t xml:space="preserve"> </w:t>
      </w:r>
      <w:r>
        <w:t>탐구를</w:t>
      </w:r>
      <w:r>
        <w:t xml:space="preserve"> </w:t>
      </w:r>
      <w:r>
        <w:t>진행한다</w:t>
      </w:r>
      <w:r>
        <w:t xml:space="preserve">. </w:t>
      </w:r>
      <w:r>
        <w:t>이때</w:t>
      </w:r>
      <w:r>
        <w:t xml:space="preserve">, </w:t>
      </w:r>
      <w:r>
        <w:t>복합광촉매의</w:t>
      </w:r>
      <w:r>
        <w:t xml:space="preserve"> </w:t>
      </w:r>
      <w:r>
        <w:t>개입에</w:t>
      </w:r>
      <w:r>
        <w:t xml:space="preserve"> </w:t>
      </w:r>
      <w:r>
        <w:t>따른</w:t>
      </w:r>
      <w:r>
        <w:t xml:space="preserve"> </w:t>
      </w:r>
      <w:r>
        <w:t>광분해</w:t>
      </w:r>
      <w:r>
        <w:t xml:space="preserve"> </w:t>
      </w:r>
      <w:r>
        <w:t>특성</w:t>
      </w:r>
      <w:r>
        <w:t xml:space="preserve"> </w:t>
      </w:r>
      <w:r>
        <w:t>강화</w:t>
      </w:r>
      <w:r>
        <w:t xml:space="preserve">, </w:t>
      </w:r>
      <w:r>
        <w:t>산업분야</w:t>
      </w:r>
      <w:r>
        <w:t xml:space="preserve"> </w:t>
      </w:r>
      <w:r>
        <w:t>선정</w:t>
      </w:r>
      <w:r>
        <w:t xml:space="preserve"> </w:t>
      </w:r>
      <w:r>
        <w:t>및</w:t>
      </w:r>
      <w:r>
        <w:t xml:space="preserve"> </w:t>
      </w:r>
      <w:r>
        <w:t>아이템</w:t>
      </w:r>
      <w:r>
        <w:t xml:space="preserve"> </w:t>
      </w:r>
      <w:r>
        <w:t>최적화</w:t>
      </w:r>
      <w:r>
        <w:t>, Eco</w:t>
      </w:r>
      <w:r>
        <w:t>제품생산업체와</w:t>
      </w:r>
      <w:r>
        <w:t xml:space="preserve"> </w:t>
      </w:r>
      <w:r>
        <w:t>연계한</w:t>
      </w:r>
      <w:r>
        <w:t xml:space="preserve"> </w:t>
      </w:r>
      <w:r>
        <w:t>마케팅방안과</w:t>
      </w:r>
      <w:r>
        <w:t xml:space="preserve"> </w:t>
      </w:r>
      <w:r>
        <w:t>매립지</w:t>
      </w:r>
      <w:r>
        <w:t xml:space="preserve"> </w:t>
      </w:r>
      <w:r>
        <w:t>자외선</w:t>
      </w:r>
      <w:r>
        <w:t xml:space="preserve"> </w:t>
      </w:r>
      <w:r>
        <w:t>축적기의</w:t>
      </w:r>
      <w:r>
        <w:t xml:space="preserve"> </w:t>
      </w:r>
      <w:r>
        <w:t>분야에서</w:t>
      </w:r>
      <w:r>
        <w:t xml:space="preserve"> </w:t>
      </w:r>
      <w:r>
        <w:t>실질적인</w:t>
      </w:r>
      <w:r>
        <w:t xml:space="preserve"> </w:t>
      </w:r>
      <w:r>
        <w:t>활용</w:t>
      </w:r>
      <w:r>
        <w:t xml:space="preserve"> </w:t>
      </w:r>
      <w:r>
        <w:t>아이디어</w:t>
      </w:r>
      <w:r>
        <w:t xml:space="preserve"> </w:t>
      </w:r>
      <w:r>
        <w:t>방안까지</w:t>
      </w:r>
      <w:r>
        <w:t xml:space="preserve"> </w:t>
      </w:r>
      <w:r>
        <w:t>도출하는</w:t>
      </w:r>
      <w:r>
        <w:t xml:space="preserve"> </w:t>
      </w:r>
      <w:r>
        <w:t>것이</w:t>
      </w:r>
      <w:r>
        <w:t xml:space="preserve"> </w:t>
      </w:r>
      <w:r>
        <w:t>궁극적인</w:t>
      </w:r>
      <w:r>
        <w:t xml:space="preserve"> </w:t>
      </w:r>
      <w:r>
        <w:t>목표이다</w:t>
      </w:r>
      <w:r>
        <w:t>.</w:t>
      </w: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BB1A42">
      <w:pPr>
        <w:pStyle w:val="TAMainText"/>
        <w:rPr>
          <w:b/>
        </w:rPr>
      </w:pPr>
      <w:r>
        <w:rPr>
          <w:b/>
        </w:rPr>
        <w:t>재료</w:t>
      </w:r>
      <w:r>
        <w:rPr>
          <w:b/>
        </w:rPr>
        <w:t xml:space="preserve"> </w:t>
      </w:r>
      <w:r>
        <w:rPr>
          <w:b/>
        </w:rPr>
        <w:t>및</w:t>
      </w:r>
      <w:r>
        <w:rPr>
          <w:b/>
        </w:rPr>
        <w:t xml:space="preserve"> </w:t>
      </w:r>
      <w:r>
        <w:rPr>
          <w:b/>
        </w:rPr>
        <w:t>방법</w:t>
      </w:r>
      <w:r>
        <w:rPr>
          <w:b/>
        </w:rPr>
        <w:t xml:space="preserve"> ( Materials and M</w:t>
      </w:r>
      <w:r>
        <w:rPr>
          <w:b/>
        </w:rPr>
        <w:t>ethods )</w:t>
      </w:r>
    </w:p>
    <w:p w:rsidR="00CC7F5D" w:rsidRDefault="00CC7F5D">
      <w:pPr>
        <w:pStyle w:val="TAMainText"/>
      </w:pPr>
    </w:p>
    <w:p w:rsidR="00CC7F5D" w:rsidRDefault="00BB1A42">
      <w:pPr>
        <w:pStyle w:val="SectionTitle"/>
        <w:rPr>
          <w:b/>
        </w:rPr>
      </w:pPr>
      <w:r>
        <w:t xml:space="preserve">1. </w:t>
      </w:r>
      <w:r>
        <w:t>광분해성</w:t>
      </w:r>
      <w:r>
        <w:t xml:space="preserve"> </w:t>
      </w:r>
      <w:r>
        <w:t>플라스틱</w:t>
      </w:r>
      <w:r>
        <w:t xml:space="preserve"> </w:t>
      </w:r>
      <w:r>
        <w:t>종류별</w:t>
      </w:r>
      <w:r>
        <w:t xml:space="preserve"> </w:t>
      </w:r>
      <w:r>
        <w:t>특징</w:t>
      </w:r>
      <w:r>
        <w:t xml:space="preserve"> </w:t>
      </w:r>
      <w:r>
        <w:t>정리</w:t>
      </w:r>
    </w:p>
    <w:p w:rsidR="00CC7F5D" w:rsidRDefault="00BB1A42">
      <w:pPr>
        <w:pStyle w:val="SectionTitle"/>
        <w:rPr>
          <w:b/>
        </w:rPr>
      </w:pPr>
      <w:r>
        <w:t>광분해성</w:t>
      </w:r>
      <w:r>
        <w:t xml:space="preserve"> </w:t>
      </w:r>
      <w:r>
        <w:t>플라스틱은</w:t>
      </w:r>
      <w:r>
        <w:t xml:space="preserve"> </w:t>
      </w:r>
      <w:r>
        <w:t>크게</w:t>
      </w:r>
      <w:r>
        <w:t xml:space="preserve"> </w:t>
      </w:r>
      <w:r>
        <w:t>공중합형과</w:t>
      </w:r>
      <w:r>
        <w:t xml:space="preserve"> </w:t>
      </w:r>
      <w:r>
        <w:t>첨가제형의</w:t>
      </w:r>
      <w:r>
        <w:t xml:space="preserve"> 2</w:t>
      </w:r>
      <w:r>
        <w:t>가지로</w:t>
      </w:r>
      <w:r>
        <w:t xml:space="preserve"> </w:t>
      </w:r>
      <w:r>
        <w:t>나눌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CC7F5D" w:rsidRDefault="00BB1A42">
      <w:pPr>
        <w:pStyle w:val="SectionTitle"/>
        <w:numPr>
          <w:ilvl w:val="0"/>
          <w:numId w:val="1"/>
        </w:numPr>
        <w:rPr>
          <w:b/>
        </w:rPr>
      </w:pPr>
      <w:r>
        <w:t>공중합형</w:t>
      </w:r>
      <w:r>
        <w:t xml:space="preserve"> </w:t>
      </w:r>
      <w:r>
        <w:t>광분해</w:t>
      </w:r>
      <w:r>
        <w:t xml:space="preserve"> </w:t>
      </w:r>
      <w:r>
        <w:t>플라스틱</w:t>
      </w:r>
    </w:p>
    <w:p w:rsidR="00CC7F5D" w:rsidRDefault="00BB1A42">
      <w:pPr>
        <w:pStyle w:val="SectionTitle"/>
        <w:rPr>
          <w:b/>
        </w:rPr>
      </w:pPr>
      <w:r>
        <w:t>비닐</w:t>
      </w:r>
      <w:r>
        <w:t>-</w:t>
      </w:r>
      <w:r>
        <w:t>케톤계</w:t>
      </w:r>
      <w:r>
        <w:t xml:space="preserve"> </w:t>
      </w:r>
      <w:r>
        <w:t>공중합형</w:t>
      </w:r>
      <w:r>
        <w:t xml:space="preserve"> </w:t>
      </w:r>
      <w:r>
        <w:t>성질은</w:t>
      </w:r>
      <w:r>
        <w:t xml:space="preserve"> </w:t>
      </w:r>
      <w:r>
        <w:t>도입하는</w:t>
      </w:r>
      <w:r>
        <w:t xml:space="preserve"> </w:t>
      </w:r>
      <w:r>
        <w:t>케톤그룹의</w:t>
      </w:r>
      <w:r>
        <w:t xml:space="preserve"> </w:t>
      </w:r>
      <w:r>
        <w:t>안정성이</w:t>
      </w:r>
      <w:r>
        <w:t xml:space="preserve"> </w:t>
      </w:r>
      <w:r>
        <w:t>보장된</w:t>
      </w:r>
      <w:r>
        <w:t xml:space="preserve"> </w:t>
      </w:r>
      <w:r>
        <w:t>후</w:t>
      </w:r>
      <w:r>
        <w:t xml:space="preserve"> </w:t>
      </w:r>
      <w:r>
        <w:t>분해유도용</w:t>
      </w:r>
      <w:r>
        <w:t xml:space="preserve"> </w:t>
      </w:r>
      <w:r>
        <w:t>공중합물로</w:t>
      </w:r>
      <w:r>
        <w:t xml:space="preserve"> </w:t>
      </w:r>
      <w:r>
        <w:t>활용한다</w:t>
      </w:r>
      <w:r>
        <w:t xml:space="preserve">. </w:t>
      </w:r>
      <w:r>
        <w:t>케톤류는</w:t>
      </w:r>
      <w:r>
        <w:t xml:space="preserve"> </w:t>
      </w:r>
      <w:r>
        <w:t>화합물</w:t>
      </w:r>
      <w:r>
        <w:t xml:space="preserve"> </w:t>
      </w:r>
      <w:r>
        <w:t>자체로서의</w:t>
      </w:r>
      <w:r>
        <w:t xml:space="preserve"> </w:t>
      </w:r>
      <w:r>
        <w:t>위험수치가</w:t>
      </w:r>
      <w:r>
        <w:t xml:space="preserve"> </w:t>
      </w:r>
      <w:r>
        <w:t>존재한다</w:t>
      </w:r>
      <w:r>
        <w:t xml:space="preserve">. </w:t>
      </w:r>
      <w:r>
        <w:t>일반적인</w:t>
      </w:r>
      <w:r>
        <w:t xml:space="preserve"> </w:t>
      </w:r>
      <w:r>
        <w:t>방향족화합물이나</w:t>
      </w:r>
      <w:r>
        <w:t xml:space="preserve"> </w:t>
      </w:r>
      <w:r>
        <w:t>유도체들은</w:t>
      </w:r>
      <w:r>
        <w:t xml:space="preserve"> </w:t>
      </w:r>
      <w:r>
        <w:t>안정성이</w:t>
      </w:r>
      <w:r>
        <w:t xml:space="preserve"> </w:t>
      </w:r>
      <w:r>
        <w:t>높고</w:t>
      </w:r>
      <w:r>
        <w:t xml:space="preserve"> </w:t>
      </w:r>
      <w:r>
        <w:t>분자구조상</w:t>
      </w:r>
      <w:r>
        <w:t xml:space="preserve"> </w:t>
      </w:r>
      <w:r>
        <w:t>쉽게</w:t>
      </w:r>
      <w:r>
        <w:t xml:space="preserve"> </w:t>
      </w:r>
      <w:r>
        <w:t>파괴되지</w:t>
      </w:r>
      <w:r>
        <w:t xml:space="preserve"> </w:t>
      </w:r>
      <w:r>
        <w:t>않으며</w:t>
      </w:r>
      <w:r>
        <w:t xml:space="preserve">, </w:t>
      </w:r>
      <w:r>
        <w:t>미생물에</w:t>
      </w:r>
      <w:r>
        <w:t xml:space="preserve"> </w:t>
      </w:r>
      <w:r>
        <w:t>대한</w:t>
      </w:r>
      <w:r>
        <w:t xml:space="preserve"> </w:t>
      </w:r>
      <w:r>
        <w:t>저항도가</w:t>
      </w:r>
      <w:r>
        <w:t xml:space="preserve"> </w:t>
      </w:r>
      <w:r>
        <w:t>높다</w:t>
      </w:r>
      <w:r>
        <w:t xml:space="preserve">. </w:t>
      </w:r>
      <w:r>
        <w:t>에틸렌</w:t>
      </w:r>
      <w:r>
        <w:t xml:space="preserve">-CO </w:t>
      </w:r>
      <w:r>
        <w:t>공중합형은</w:t>
      </w:r>
      <w:r>
        <w:t xml:space="preserve"> </w:t>
      </w:r>
      <w:r>
        <w:t>반응속도가</w:t>
      </w:r>
      <w:r>
        <w:t xml:space="preserve"> </w:t>
      </w:r>
      <w:r>
        <w:t>매우</w:t>
      </w:r>
      <w:r>
        <w:t xml:space="preserve"> </w:t>
      </w:r>
      <w:r>
        <w:t>빠르며</w:t>
      </w:r>
      <w:r>
        <w:t xml:space="preserve">, </w:t>
      </w:r>
      <w:r>
        <w:t>분해의</w:t>
      </w:r>
      <w:r>
        <w:t xml:space="preserve"> </w:t>
      </w:r>
      <w:r>
        <w:t>안정성</w:t>
      </w:r>
      <w:r>
        <w:t xml:space="preserve"> </w:t>
      </w:r>
      <w:r>
        <w:t>면에서</w:t>
      </w:r>
      <w:r>
        <w:t xml:space="preserve"> </w:t>
      </w:r>
      <w:r>
        <w:t>선호할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 </w:t>
      </w:r>
      <w:r>
        <w:t>이러한</w:t>
      </w:r>
      <w:r>
        <w:t xml:space="preserve"> </w:t>
      </w:r>
      <w:r>
        <w:t>계열의</w:t>
      </w:r>
      <w:r>
        <w:t xml:space="preserve"> </w:t>
      </w:r>
      <w:r>
        <w:t>공중합체의</w:t>
      </w:r>
      <w:r>
        <w:t xml:space="preserve"> </w:t>
      </w:r>
      <w:r>
        <w:t>경우</w:t>
      </w:r>
      <w:r>
        <w:t xml:space="preserve"> </w:t>
      </w:r>
      <w:r>
        <w:t>쉽게</w:t>
      </w:r>
      <w:r>
        <w:t xml:space="preserve"> </w:t>
      </w:r>
      <w:r>
        <w:t>합성이</w:t>
      </w:r>
      <w:r>
        <w:t xml:space="preserve"> </w:t>
      </w:r>
      <w:r>
        <w:t>가능하며</w:t>
      </w:r>
      <w:r>
        <w:t xml:space="preserve"> </w:t>
      </w:r>
      <w:r>
        <w:t>특별한</w:t>
      </w:r>
      <w:r>
        <w:t xml:space="preserve"> </w:t>
      </w:r>
      <w:r>
        <w:t>제작공정을</w:t>
      </w:r>
      <w:r>
        <w:t xml:space="preserve"> </w:t>
      </w:r>
      <w:r>
        <w:t>필요로</w:t>
      </w:r>
      <w:r>
        <w:t xml:space="preserve"> </w:t>
      </w:r>
      <w:r>
        <w:t>하지</w:t>
      </w:r>
      <w:r>
        <w:t xml:space="preserve"> </w:t>
      </w:r>
      <w:r>
        <w:t>않는다</w:t>
      </w:r>
      <w:r>
        <w:t xml:space="preserve">. </w:t>
      </w:r>
      <w:r>
        <w:t>공중합체</w:t>
      </w:r>
      <w:r>
        <w:t xml:space="preserve"> </w:t>
      </w:r>
      <w:r>
        <w:t>도입형</w:t>
      </w:r>
      <w:r>
        <w:t xml:space="preserve">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대량</w:t>
      </w:r>
      <w:r>
        <w:t xml:space="preserve"> </w:t>
      </w:r>
      <w:r>
        <w:t>생산에</w:t>
      </w:r>
      <w:r>
        <w:t xml:space="preserve"> </w:t>
      </w:r>
      <w:r>
        <w:t>의한</w:t>
      </w:r>
      <w:r>
        <w:t xml:space="preserve"> </w:t>
      </w:r>
      <w:r>
        <w:t>저가격을</w:t>
      </w:r>
      <w:r>
        <w:t xml:space="preserve"> </w:t>
      </w:r>
      <w:r>
        <w:t>점할</w:t>
      </w:r>
      <w:r>
        <w:t xml:space="preserve"> </w:t>
      </w:r>
      <w:r>
        <w:t>수</w:t>
      </w:r>
      <w:r>
        <w:t xml:space="preserve"> </w:t>
      </w:r>
      <w:r>
        <w:t>있지만</w:t>
      </w:r>
      <w:r>
        <w:t xml:space="preserve">, </w:t>
      </w:r>
      <w:r>
        <w:t>현대</w:t>
      </w:r>
      <w:r>
        <w:t xml:space="preserve"> </w:t>
      </w:r>
      <w:r>
        <w:t>사회의</w:t>
      </w:r>
      <w:r>
        <w:t xml:space="preserve"> </w:t>
      </w:r>
      <w:r>
        <w:t>적용분야에</w:t>
      </w:r>
      <w:r>
        <w:t xml:space="preserve"> </w:t>
      </w:r>
      <w:r>
        <w:t>따라</w:t>
      </w:r>
      <w:r>
        <w:t xml:space="preserve"> </w:t>
      </w:r>
      <w:r>
        <w:t>변형이</w:t>
      </w:r>
      <w:r>
        <w:t xml:space="preserve"> </w:t>
      </w:r>
      <w:r>
        <w:t>어렵다는</w:t>
      </w:r>
      <w:r>
        <w:t xml:space="preserve"> </w:t>
      </w:r>
      <w:r>
        <w:t>단점을</w:t>
      </w:r>
      <w:r>
        <w:t xml:space="preserve"> </w:t>
      </w:r>
      <w:r>
        <w:t>가지고</w:t>
      </w:r>
      <w:r>
        <w:t xml:space="preserve"> </w:t>
      </w:r>
      <w:r>
        <w:t>있기도</w:t>
      </w:r>
      <w:r>
        <w:t xml:space="preserve"> </w:t>
      </w:r>
      <w:r>
        <w:t>하다</w:t>
      </w:r>
      <w:r>
        <w:t xml:space="preserve">. </w:t>
      </w:r>
      <w:r>
        <w:t>그러나</w:t>
      </w:r>
      <w:r>
        <w:t xml:space="preserve"> </w:t>
      </w:r>
      <w:r>
        <w:t>제작과정에서의</w:t>
      </w:r>
      <w:r>
        <w:t xml:space="preserve"> </w:t>
      </w:r>
      <w:r>
        <w:t>이점으로</w:t>
      </w:r>
      <w:r>
        <w:t xml:space="preserve"> </w:t>
      </w:r>
      <w:r>
        <w:t>기존의</w:t>
      </w:r>
      <w:r>
        <w:t xml:space="preserve"> </w:t>
      </w:r>
      <w:r>
        <w:t>틀에서</w:t>
      </w:r>
      <w:r>
        <w:t xml:space="preserve"> </w:t>
      </w:r>
      <w:r>
        <w:t>제작되어</w:t>
      </w:r>
      <w:r>
        <w:t xml:space="preserve"> </w:t>
      </w:r>
      <w:r>
        <w:t>상용화</w:t>
      </w:r>
      <w:r>
        <w:t xml:space="preserve"> </w:t>
      </w:r>
      <w:r>
        <w:t>될</w:t>
      </w:r>
      <w:r>
        <w:t xml:space="preserve"> </w:t>
      </w:r>
      <w:r>
        <w:t>가능성이</w:t>
      </w:r>
      <w:r>
        <w:t xml:space="preserve"> </w:t>
      </w:r>
      <w:r>
        <w:t>높은</w:t>
      </w:r>
      <w:r>
        <w:t xml:space="preserve"> </w:t>
      </w:r>
      <w:r>
        <w:t>품목이다</w:t>
      </w:r>
      <w:r>
        <w:t>.</w:t>
      </w:r>
    </w:p>
    <w:p w:rsidR="00CC7F5D" w:rsidRDefault="00BB1A42">
      <w:pPr>
        <w:pStyle w:val="SectionTitle"/>
        <w:numPr>
          <w:ilvl w:val="0"/>
          <w:numId w:val="2"/>
        </w:numPr>
        <w:rPr>
          <w:b/>
        </w:rPr>
      </w:pPr>
      <w:r>
        <w:t>첨가제형</w:t>
      </w:r>
      <w:r>
        <w:t xml:space="preserve"> </w:t>
      </w:r>
      <w:r>
        <w:t>광분해</w:t>
      </w:r>
      <w:r>
        <w:t xml:space="preserve"> </w:t>
      </w:r>
      <w:r>
        <w:t>플라스틱</w:t>
      </w:r>
    </w:p>
    <w:p w:rsidR="00CC7F5D" w:rsidRDefault="00BB1A42">
      <w:pPr>
        <w:pStyle w:val="SectionTitle"/>
        <w:rPr>
          <w:b/>
        </w:rPr>
      </w:pPr>
      <w:r>
        <w:t>위에서</w:t>
      </w:r>
      <w:r>
        <w:t xml:space="preserve"> </w:t>
      </w:r>
      <w:r>
        <w:t>언급한</w:t>
      </w:r>
      <w:r>
        <w:t xml:space="preserve"> </w:t>
      </w:r>
      <w:r>
        <w:t>공중합형이</w:t>
      </w:r>
      <w:r>
        <w:t xml:space="preserve"> </w:t>
      </w:r>
      <w:r>
        <w:t>물질변형이</w:t>
      </w:r>
      <w:r>
        <w:t xml:space="preserve"> </w:t>
      </w:r>
      <w:r>
        <w:t>어렵다면</w:t>
      </w:r>
      <w:r>
        <w:t>,</w:t>
      </w:r>
      <w:r>
        <w:t xml:space="preserve"> </w:t>
      </w:r>
      <w:r>
        <w:t>첨가제형은</w:t>
      </w:r>
      <w:r>
        <w:t xml:space="preserve"> </w:t>
      </w:r>
      <w:r>
        <w:t>공중합형과</w:t>
      </w:r>
      <w:r>
        <w:t xml:space="preserve"> </w:t>
      </w:r>
      <w:r>
        <w:t>유사한</w:t>
      </w:r>
      <w:r>
        <w:t xml:space="preserve"> </w:t>
      </w:r>
      <w:r>
        <w:t>가격으로</w:t>
      </w:r>
      <w:r>
        <w:t xml:space="preserve"> </w:t>
      </w:r>
      <w:r>
        <w:t>상황</w:t>
      </w:r>
      <w:r>
        <w:t xml:space="preserve"> </w:t>
      </w:r>
      <w:r>
        <w:t>대비</w:t>
      </w:r>
      <w:r>
        <w:t xml:space="preserve"> </w:t>
      </w:r>
      <w:r>
        <w:t>적응성을</w:t>
      </w:r>
      <w:r>
        <w:t xml:space="preserve"> </w:t>
      </w:r>
      <w:r>
        <w:t>뛰어나게</w:t>
      </w:r>
      <w:r>
        <w:t xml:space="preserve"> </w:t>
      </w:r>
      <w:r>
        <w:t>만들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그러나</w:t>
      </w:r>
      <w:r>
        <w:t xml:space="preserve"> </w:t>
      </w:r>
      <w:r>
        <w:t>플라스틱을</w:t>
      </w:r>
      <w:r>
        <w:t xml:space="preserve"> </w:t>
      </w:r>
      <w:r>
        <w:t>분해시키기</w:t>
      </w:r>
      <w:r>
        <w:t xml:space="preserve"> </w:t>
      </w:r>
      <w:r>
        <w:t>위해</w:t>
      </w:r>
      <w:r>
        <w:t xml:space="preserve"> </w:t>
      </w:r>
      <w:r>
        <w:t>첨가되는</w:t>
      </w:r>
      <w:r>
        <w:t xml:space="preserve"> </w:t>
      </w:r>
      <w:r>
        <w:t>분해용</w:t>
      </w:r>
      <w:r>
        <w:t xml:space="preserve"> </w:t>
      </w:r>
      <w:r>
        <w:t>첨가제들이</w:t>
      </w:r>
      <w:r>
        <w:t xml:space="preserve"> </w:t>
      </w:r>
      <w:r>
        <w:t>유해물질이거나</w:t>
      </w:r>
      <w:r>
        <w:t xml:space="preserve"> </w:t>
      </w:r>
      <w:r>
        <w:t>비교적</w:t>
      </w:r>
      <w:r>
        <w:t xml:space="preserve"> </w:t>
      </w:r>
      <w:r>
        <w:t>안정성</w:t>
      </w:r>
      <w:r>
        <w:t xml:space="preserve"> </w:t>
      </w:r>
      <w:r>
        <w:t>면에서</w:t>
      </w:r>
      <w:r>
        <w:t xml:space="preserve"> </w:t>
      </w:r>
      <w:r>
        <w:t>떨어진다</w:t>
      </w:r>
      <w:r>
        <w:t>(</w:t>
      </w:r>
      <w:r>
        <w:t>대부분</w:t>
      </w:r>
      <w:r>
        <w:t xml:space="preserve"> </w:t>
      </w:r>
      <w:r>
        <w:t>첨가제를</w:t>
      </w:r>
      <w:r>
        <w:t xml:space="preserve"> </w:t>
      </w:r>
      <w:r>
        <w:t>극미량</w:t>
      </w:r>
      <w:r>
        <w:t xml:space="preserve"> </w:t>
      </w:r>
      <w:r>
        <w:t>사용하므로</w:t>
      </w:r>
      <w:r>
        <w:t xml:space="preserve"> </w:t>
      </w:r>
      <w:r>
        <w:t>반응계수</w:t>
      </w:r>
      <w:r>
        <w:t xml:space="preserve"> </w:t>
      </w:r>
      <w:r>
        <w:t>상</w:t>
      </w:r>
      <w:r>
        <w:t xml:space="preserve"> </w:t>
      </w:r>
      <w:r>
        <w:t>위험하다고</w:t>
      </w:r>
      <w:r>
        <w:t xml:space="preserve"> </w:t>
      </w:r>
      <w:r>
        <w:t>보긴</w:t>
      </w:r>
      <w:r>
        <w:t xml:space="preserve"> </w:t>
      </w:r>
      <w:r>
        <w:t>어렵다</w:t>
      </w:r>
      <w:r>
        <w:t xml:space="preserve">). </w:t>
      </w:r>
      <w:r>
        <w:t>플라스틱의</w:t>
      </w:r>
      <w:r>
        <w:t xml:space="preserve"> </w:t>
      </w:r>
      <w:r>
        <w:t>분해</w:t>
      </w:r>
      <w:r>
        <w:t xml:space="preserve"> </w:t>
      </w:r>
      <w:r>
        <w:t>첨가제들은</w:t>
      </w:r>
      <w:r>
        <w:t xml:space="preserve"> </w:t>
      </w:r>
      <w:r>
        <w:t>대체로</w:t>
      </w:r>
      <w:r>
        <w:t xml:space="preserve"> </w:t>
      </w:r>
      <w:r>
        <w:t>중금속류이거나</w:t>
      </w:r>
      <w:r>
        <w:t xml:space="preserve"> P, </w:t>
      </w:r>
      <w:r>
        <w:t>유기</w:t>
      </w:r>
      <w:r>
        <w:t xml:space="preserve"> </w:t>
      </w:r>
      <w:r>
        <w:t>금속복합체를</w:t>
      </w:r>
      <w:r>
        <w:t xml:space="preserve"> </w:t>
      </w:r>
      <w:r>
        <w:t>사용한다</w:t>
      </w:r>
      <w:r>
        <w:t xml:space="preserve">. </w:t>
      </w:r>
      <w:r>
        <w:t>이</w:t>
      </w:r>
      <w:r>
        <w:t xml:space="preserve"> </w:t>
      </w:r>
      <w:r>
        <w:t>첨가제들</w:t>
      </w:r>
      <w:r>
        <w:t xml:space="preserve"> </w:t>
      </w:r>
      <w:r>
        <w:t>중</w:t>
      </w:r>
      <w:r>
        <w:t xml:space="preserve"> </w:t>
      </w:r>
      <w:r>
        <w:t>수용성도</w:t>
      </w:r>
      <w:r>
        <w:t xml:space="preserve"> </w:t>
      </w:r>
      <w:r>
        <w:t>존재하므로</w:t>
      </w:r>
      <w:r>
        <w:t xml:space="preserve"> </w:t>
      </w:r>
      <w:r>
        <w:t>사용량에</w:t>
      </w:r>
      <w:r>
        <w:t xml:space="preserve"> </w:t>
      </w:r>
      <w:r>
        <w:t>따라</w:t>
      </w:r>
      <w:r>
        <w:t xml:space="preserve"> </w:t>
      </w:r>
      <w:r>
        <w:t>효과가</w:t>
      </w:r>
      <w:r>
        <w:t xml:space="preserve"> </w:t>
      </w:r>
      <w:r>
        <w:t>달라져</w:t>
      </w:r>
      <w:r>
        <w:t xml:space="preserve"> </w:t>
      </w:r>
      <w:r>
        <w:t>분해할</w:t>
      </w:r>
      <w:r>
        <w:t xml:space="preserve"> </w:t>
      </w:r>
      <w:r>
        <w:t>때</w:t>
      </w:r>
      <w:r>
        <w:t xml:space="preserve"> </w:t>
      </w:r>
      <w:r>
        <w:t>상황을</w:t>
      </w:r>
      <w:r>
        <w:t xml:space="preserve"> </w:t>
      </w:r>
      <w:r>
        <w:t>고려해야</w:t>
      </w:r>
      <w:r>
        <w:t xml:space="preserve"> </w:t>
      </w:r>
      <w:r>
        <w:t>한다는</w:t>
      </w:r>
      <w:r>
        <w:t xml:space="preserve"> </w:t>
      </w:r>
      <w:r>
        <w:t>번거로움이</w:t>
      </w:r>
      <w:r>
        <w:t xml:space="preserve"> </w:t>
      </w:r>
      <w:r>
        <w:t>생기</w:t>
      </w:r>
      <w:r>
        <w:t>나</w:t>
      </w:r>
      <w:r>
        <w:t xml:space="preserve">, </w:t>
      </w:r>
      <w:r>
        <w:t>적합한</w:t>
      </w:r>
      <w:r>
        <w:t xml:space="preserve"> </w:t>
      </w:r>
      <w:r>
        <w:t>효소를</w:t>
      </w:r>
      <w:r>
        <w:t xml:space="preserve"> </w:t>
      </w:r>
      <w:r>
        <w:t>적용시킬</w:t>
      </w:r>
      <w:r>
        <w:t xml:space="preserve"> </w:t>
      </w:r>
      <w:r>
        <w:t>시</w:t>
      </w:r>
      <w:r>
        <w:t xml:space="preserve"> </w:t>
      </w:r>
      <w:r>
        <w:t>그</w:t>
      </w:r>
      <w:r>
        <w:t xml:space="preserve"> </w:t>
      </w:r>
      <w:r>
        <w:t>효과는</w:t>
      </w:r>
      <w:r>
        <w:t xml:space="preserve"> </w:t>
      </w:r>
      <w:r>
        <w:t>공중합형보다</w:t>
      </w:r>
      <w:r>
        <w:t xml:space="preserve"> </w:t>
      </w:r>
      <w:r>
        <w:t>뛰어나며</w:t>
      </w:r>
      <w:r>
        <w:t xml:space="preserve">, </w:t>
      </w:r>
      <w:r>
        <w:t>분해효소</w:t>
      </w:r>
      <w:r>
        <w:t>(</w:t>
      </w:r>
      <w:r>
        <w:t>광촉매류</w:t>
      </w:r>
      <w:r>
        <w:t>)</w:t>
      </w:r>
      <w:r>
        <w:t>가</w:t>
      </w:r>
      <w:r>
        <w:t xml:space="preserve"> </w:t>
      </w:r>
      <w:r>
        <w:t>많은</w:t>
      </w:r>
      <w:r>
        <w:t xml:space="preserve"> </w:t>
      </w:r>
      <w:r>
        <w:t>양이</w:t>
      </w:r>
      <w:r>
        <w:t xml:space="preserve"> </w:t>
      </w:r>
      <w:r>
        <w:t>지속될수록</w:t>
      </w:r>
      <w:r>
        <w:t xml:space="preserve"> </w:t>
      </w:r>
      <w:r>
        <w:t>분해</w:t>
      </w:r>
      <w:r>
        <w:t xml:space="preserve"> </w:t>
      </w:r>
      <w:r>
        <w:t>시간이</w:t>
      </w:r>
      <w:r>
        <w:t xml:space="preserve"> </w:t>
      </w:r>
      <w:r>
        <w:t>짧아져</w:t>
      </w:r>
      <w:r>
        <w:t xml:space="preserve"> 6</w:t>
      </w:r>
      <w:r>
        <w:t>개월보다</w:t>
      </w:r>
      <w:r>
        <w:t xml:space="preserve"> </w:t>
      </w:r>
      <w:r>
        <w:t>더욱</w:t>
      </w:r>
      <w:r>
        <w:t xml:space="preserve"> </w:t>
      </w:r>
      <w:r>
        <w:t>짧은</w:t>
      </w:r>
      <w:r>
        <w:t xml:space="preserve"> </w:t>
      </w:r>
      <w:r>
        <w:t>기간에</w:t>
      </w:r>
      <w:r>
        <w:t xml:space="preserve"> </w:t>
      </w:r>
      <w:r>
        <w:t>분해될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가능성을</w:t>
      </w:r>
      <w:r>
        <w:t xml:space="preserve"> </w:t>
      </w:r>
      <w:r>
        <w:t>가지고</w:t>
      </w:r>
      <w:r>
        <w:t xml:space="preserve"> </w:t>
      </w:r>
      <w:r>
        <w:t>있다</w:t>
      </w:r>
      <w:r>
        <w:t>.</w:t>
      </w:r>
    </w:p>
    <w:p w:rsidR="00CC7F5D" w:rsidRDefault="00BB1A42">
      <w:pPr>
        <w:pStyle w:val="SectionTitle"/>
      </w:pPr>
      <w:r>
        <w:rPr>
          <w:noProof/>
        </w:rPr>
        <w:drawing>
          <wp:inline distT="0" distB="0" distL="0" distR="0">
            <wp:extent cx="3044825" cy="1620800"/>
            <wp:effectExtent l="0" t="0" r="0" b="0"/>
            <wp:docPr id="1030" name="shape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&lt;</w:t>
      </w:r>
      <w:r>
        <w:t>그림</w:t>
      </w:r>
      <w:r>
        <w:t>6&gt;</w:t>
      </w:r>
      <w:r>
        <w:t>광분해성</w:t>
      </w:r>
      <w:r>
        <w:t xml:space="preserve"> </w:t>
      </w:r>
      <w:r>
        <w:t>플라스틱</w:t>
      </w:r>
      <w:r>
        <w:t xml:space="preserve">(PLA, LLA) </w:t>
      </w:r>
      <w:r>
        <w:t>개량</w:t>
      </w:r>
      <w:r>
        <w:t xml:space="preserve"> </w:t>
      </w:r>
      <w:r>
        <w:t>전</w:t>
      </w:r>
      <w:r>
        <w:t xml:space="preserve"> </w:t>
      </w:r>
      <w:r>
        <w:t>분자구조</w:t>
      </w:r>
      <w:r>
        <w:t xml:space="preserve">, </w:t>
      </w:r>
      <w:r>
        <w:t>합성분자결정</w:t>
      </w:r>
      <w:r>
        <w:t xml:space="preserve"> </w:t>
      </w:r>
      <w:r>
        <w:t>생성지표계</w:t>
      </w:r>
    </w:p>
    <w:p w:rsidR="00CC7F5D" w:rsidRDefault="00CC7F5D">
      <w:pPr>
        <w:pStyle w:val="SectionTitle"/>
      </w:pPr>
    </w:p>
    <w:p w:rsidR="00CC7F5D" w:rsidRDefault="00CC7F5D">
      <w:pPr>
        <w:pStyle w:val="SectionTitle"/>
      </w:pPr>
    </w:p>
    <w:p w:rsidR="00CC7F5D" w:rsidRDefault="00CC7F5D">
      <w:pPr>
        <w:pStyle w:val="SectionTitle"/>
      </w:pPr>
    </w:p>
    <w:p w:rsidR="00CC7F5D" w:rsidRDefault="00BB1A42">
      <w:pPr>
        <w:pStyle w:val="SectionTitle"/>
        <w:rPr>
          <w:b/>
        </w:rPr>
      </w:pPr>
      <w:r>
        <w:t xml:space="preserve">2. </w:t>
      </w:r>
      <w:r>
        <w:t>광촉매</w:t>
      </w:r>
      <w:r>
        <w:t xml:space="preserve"> </w:t>
      </w:r>
      <w:r>
        <w:t>선정</w:t>
      </w:r>
      <w:r>
        <w:t xml:space="preserve"> </w:t>
      </w:r>
      <w:r>
        <w:t>및</w:t>
      </w:r>
      <w:r>
        <w:t xml:space="preserve"> </w:t>
      </w:r>
      <w:r>
        <w:t>분해방법</w:t>
      </w:r>
      <w:r>
        <w:t xml:space="preserve"> </w:t>
      </w:r>
      <w:r>
        <w:t>심화탐구</w:t>
      </w:r>
      <w:r>
        <w:t xml:space="preserve">, </w:t>
      </w:r>
      <w:r>
        <w:t>광분해</w:t>
      </w:r>
      <w:r>
        <w:t xml:space="preserve"> </w:t>
      </w:r>
      <w:r>
        <w:t>자극효소</w:t>
      </w:r>
      <w:r>
        <w:t xml:space="preserve"> </w:t>
      </w:r>
      <w:r>
        <w:t>원리</w:t>
      </w:r>
      <w:r>
        <w:t xml:space="preserve"> </w:t>
      </w:r>
      <w:r>
        <w:t>기반</w:t>
      </w:r>
      <w:r>
        <w:t xml:space="preserve"> </w:t>
      </w:r>
      <w:r>
        <w:t>이론탐구</w:t>
      </w:r>
    </w:p>
    <w:p w:rsidR="00CC7F5D" w:rsidRDefault="00BB1A42">
      <w:pPr>
        <w:pStyle w:val="SectionTitle"/>
        <w:rPr>
          <w:b/>
        </w:rPr>
      </w:pPr>
      <w:r>
        <w:t>Photocatalyst</w:t>
      </w:r>
    </w:p>
    <w:p w:rsidR="00CC7F5D" w:rsidRDefault="00BB1A42">
      <w:pPr>
        <w:pStyle w:val="SectionTitle"/>
        <w:numPr>
          <w:ilvl w:val="0"/>
          <w:numId w:val="3"/>
        </w:numPr>
        <w:rPr>
          <w:b/>
        </w:rPr>
      </w:pPr>
      <w:r>
        <w:t xml:space="preserve">TiO₂ : </w:t>
      </w:r>
      <w:r>
        <w:t>가장</w:t>
      </w:r>
      <w:r>
        <w:t xml:space="preserve"> </w:t>
      </w:r>
      <w:r>
        <w:t>많이</w:t>
      </w:r>
      <w:r>
        <w:t xml:space="preserve"> </w:t>
      </w:r>
      <w:r>
        <w:t>사용되는</w:t>
      </w:r>
      <w:r>
        <w:t xml:space="preserve"> </w:t>
      </w:r>
      <w:r>
        <w:t>광촉매이다</w:t>
      </w:r>
      <w:r>
        <w:t>. UV</w:t>
      </w:r>
      <w:r>
        <w:t>흡수</w:t>
      </w:r>
      <w:r>
        <w:t xml:space="preserve"> </w:t>
      </w:r>
      <w:r>
        <w:t>원리에</w:t>
      </w:r>
      <w:r>
        <w:t xml:space="preserve"> </w:t>
      </w:r>
      <w:r>
        <w:t>따라</w:t>
      </w:r>
      <w:r>
        <w:t xml:space="preserve"> ROS</w:t>
      </w:r>
      <w:r>
        <w:t>를</w:t>
      </w:r>
      <w:r>
        <w:t xml:space="preserve"> </w:t>
      </w:r>
      <w:r>
        <w:t>대량으로</w:t>
      </w:r>
      <w:r>
        <w:t xml:space="preserve"> </w:t>
      </w:r>
      <w:r>
        <w:t>생산하는</w:t>
      </w:r>
      <w:r>
        <w:t xml:space="preserve"> </w:t>
      </w:r>
      <w:r>
        <w:t>가장</w:t>
      </w:r>
      <w:r>
        <w:t xml:space="preserve"> </w:t>
      </w:r>
      <w:r>
        <w:t>주된</w:t>
      </w:r>
      <w:r>
        <w:t xml:space="preserve"> </w:t>
      </w:r>
      <w:r>
        <w:t>원소</w:t>
      </w:r>
      <w:r>
        <w:t xml:space="preserve">. </w:t>
      </w:r>
      <w:r>
        <w:t>추가로</w:t>
      </w:r>
      <w:r>
        <w:t xml:space="preserve"> </w:t>
      </w:r>
      <w:r>
        <w:t>환경정화</w:t>
      </w:r>
      <w:r>
        <w:t xml:space="preserve">, </w:t>
      </w:r>
      <w:r>
        <w:t>자가세정코팅에</w:t>
      </w:r>
      <w:r>
        <w:t xml:space="preserve"> </w:t>
      </w:r>
      <w:r>
        <w:t>활용될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저렴한</w:t>
      </w:r>
      <w:r>
        <w:t xml:space="preserve"> </w:t>
      </w:r>
      <w:r>
        <w:t>가격과</w:t>
      </w:r>
      <w:r>
        <w:t xml:space="preserve"> </w:t>
      </w:r>
      <w:r>
        <w:t>안정적인</w:t>
      </w:r>
      <w:r>
        <w:t xml:space="preserve"> </w:t>
      </w:r>
      <w:r>
        <w:t>분자구조</w:t>
      </w:r>
      <w:r>
        <w:t xml:space="preserve">, </w:t>
      </w:r>
      <w:r>
        <w:t>높은</w:t>
      </w:r>
      <w:r>
        <w:t xml:space="preserve"> </w:t>
      </w:r>
      <w:r>
        <w:t>산화력으로</w:t>
      </w:r>
      <w:r>
        <w:t xml:space="preserve"> </w:t>
      </w:r>
      <w:r>
        <w:t>효율성의</w:t>
      </w:r>
      <w:r>
        <w:t xml:space="preserve"> </w:t>
      </w:r>
      <w:r>
        <w:t>면에서</w:t>
      </w:r>
      <w:r>
        <w:t xml:space="preserve"> </w:t>
      </w:r>
      <w:r>
        <w:t>가장</w:t>
      </w:r>
      <w:r>
        <w:t xml:space="preserve"> </w:t>
      </w:r>
      <w:r>
        <w:t>널리</w:t>
      </w:r>
      <w:r>
        <w:t xml:space="preserve"> </w:t>
      </w:r>
      <w:r>
        <w:t>활용되는</w:t>
      </w:r>
      <w:r>
        <w:t xml:space="preserve"> </w:t>
      </w:r>
      <w:r>
        <w:t>광촉매</w:t>
      </w:r>
      <w:r>
        <w:t>.</w:t>
      </w:r>
    </w:p>
    <w:p w:rsidR="00CC7F5D" w:rsidRDefault="00BB1A42">
      <w:pPr>
        <w:pStyle w:val="SectionTitle"/>
        <w:numPr>
          <w:ilvl w:val="0"/>
          <w:numId w:val="3"/>
        </w:numPr>
        <w:rPr>
          <w:b/>
        </w:rPr>
      </w:pPr>
      <w:r>
        <w:t xml:space="preserve">ZnO : </w:t>
      </w:r>
      <w:r>
        <w:t>활성</w:t>
      </w:r>
      <w:r>
        <w:t xml:space="preserve"> </w:t>
      </w:r>
      <w:r>
        <w:t>산소</w:t>
      </w:r>
      <w:r>
        <w:t xml:space="preserve"> </w:t>
      </w:r>
      <w:r>
        <w:t>종을</w:t>
      </w:r>
      <w:r>
        <w:t xml:space="preserve"> </w:t>
      </w:r>
      <w:r>
        <w:t>생산하는</w:t>
      </w:r>
      <w:r>
        <w:t xml:space="preserve"> </w:t>
      </w:r>
      <w:r>
        <w:t>분해효소중</w:t>
      </w:r>
      <w:r>
        <w:t xml:space="preserve"> </w:t>
      </w:r>
      <w:r>
        <w:t>하나이지만</w:t>
      </w:r>
      <w:r>
        <w:t>, TiO₂</w:t>
      </w:r>
      <w:r>
        <w:t>에</w:t>
      </w:r>
      <w:r>
        <w:t xml:space="preserve"> </w:t>
      </w:r>
      <w:r>
        <w:t>비해</w:t>
      </w:r>
      <w:r>
        <w:t xml:space="preserve"> </w:t>
      </w:r>
      <w:r>
        <w:t>그</w:t>
      </w:r>
      <w:r>
        <w:t xml:space="preserve"> </w:t>
      </w:r>
      <w:r>
        <w:t>효소량이</w:t>
      </w:r>
      <w:r>
        <w:t xml:space="preserve"> </w:t>
      </w:r>
      <w:r>
        <w:t>적으므로</w:t>
      </w:r>
      <w:r>
        <w:t xml:space="preserve"> </w:t>
      </w:r>
      <w:r>
        <w:t>대안으로</w:t>
      </w:r>
      <w:r>
        <w:t xml:space="preserve"> </w:t>
      </w:r>
      <w:r>
        <w:t>사용되는</w:t>
      </w:r>
      <w:r>
        <w:t xml:space="preserve"> </w:t>
      </w:r>
      <w:r>
        <w:t>물질</w:t>
      </w:r>
      <w:r>
        <w:t xml:space="preserve">. </w:t>
      </w:r>
      <w:r>
        <w:t>환경</w:t>
      </w:r>
      <w:r>
        <w:t xml:space="preserve"> </w:t>
      </w:r>
      <w:r>
        <w:t>정화의</w:t>
      </w:r>
      <w:r>
        <w:t xml:space="preserve"> </w:t>
      </w:r>
      <w:r>
        <w:t>면에서</w:t>
      </w:r>
      <w:r>
        <w:t xml:space="preserve"> </w:t>
      </w:r>
      <w:r>
        <w:t>추가적으로</w:t>
      </w:r>
      <w:r>
        <w:t xml:space="preserve"> </w:t>
      </w:r>
      <w:r>
        <w:t>활용되며</w:t>
      </w:r>
      <w:r>
        <w:t xml:space="preserve"> TiO₂</w:t>
      </w:r>
      <w:r>
        <w:t>와</w:t>
      </w:r>
      <w:r>
        <w:t xml:space="preserve"> </w:t>
      </w:r>
      <w:r>
        <w:t>대비하여</w:t>
      </w:r>
      <w:r>
        <w:t xml:space="preserve"> </w:t>
      </w:r>
      <w:r>
        <w:t>더</w:t>
      </w:r>
      <w:r>
        <w:t xml:space="preserve"> </w:t>
      </w:r>
      <w:r>
        <w:t>넓은</w:t>
      </w:r>
      <w:r>
        <w:t xml:space="preserve"> </w:t>
      </w:r>
      <w:r>
        <w:t>자외선</w:t>
      </w:r>
      <w:r>
        <w:t xml:space="preserve"> </w:t>
      </w:r>
      <w:r>
        <w:t>스펙트럼을</w:t>
      </w:r>
      <w:r>
        <w:t xml:space="preserve"> </w:t>
      </w:r>
      <w:r>
        <w:t>흡수할</w:t>
      </w:r>
      <w:r>
        <w:t xml:space="preserve"> </w:t>
      </w:r>
      <w:r>
        <w:t>수</w:t>
      </w:r>
      <w:r>
        <w:t xml:space="preserve"> </w:t>
      </w:r>
      <w:r>
        <w:t>있어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관점에서</w:t>
      </w:r>
      <w:r>
        <w:t xml:space="preserve"> </w:t>
      </w:r>
      <w:r>
        <w:t>더</w:t>
      </w:r>
      <w:r>
        <w:t xml:space="preserve"> </w:t>
      </w:r>
      <w:r>
        <w:t>많은</w:t>
      </w:r>
      <w:r>
        <w:t xml:space="preserve"> </w:t>
      </w:r>
      <w:r>
        <w:t>양의</w:t>
      </w:r>
      <w:r>
        <w:t xml:space="preserve"> </w:t>
      </w:r>
      <w:r>
        <w:t>분해효소를</w:t>
      </w:r>
      <w:r>
        <w:t xml:space="preserve"> </w:t>
      </w:r>
      <w:r>
        <w:t>끌어들일</w:t>
      </w:r>
      <w:r>
        <w:t xml:space="preserve"> </w:t>
      </w:r>
      <w:r>
        <w:t>수</w:t>
      </w:r>
      <w:r>
        <w:t xml:space="preserve"> </w:t>
      </w:r>
      <w:r>
        <w:t>있다는</w:t>
      </w:r>
      <w:r>
        <w:t xml:space="preserve"> </w:t>
      </w:r>
      <w:r>
        <w:t>이점이</w:t>
      </w:r>
      <w:r>
        <w:t xml:space="preserve"> </w:t>
      </w:r>
      <w:r>
        <w:t>존재한다</w:t>
      </w:r>
      <w:r>
        <w:t>.</w:t>
      </w:r>
    </w:p>
    <w:p w:rsidR="00CC7F5D" w:rsidRDefault="00BB1A42">
      <w:pPr>
        <w:pStyle w:val="SectionTitle"/>
        <w:numPr>
          <w:ilvl w:val="0"/>
          <w:numId w:val="3"/>
        </w:numPr>
        <w:rPr>
          <w:b/>
        </w:rPr>
      </w:pPr>
      <w:r>
        <w:t xml:space="preserve">Fe₂O₃ : </w:t>
      </w:r>
      <w:r>
        <w:t>스펙트럼</w:t>
      </w:r>
      <w:r>
        <w:t xml:space="preserve"> </w:t>
      </w:r>
      <w:r>
        <w:t>효소</w:t>
      </w:r>
      <w:r>
        <w:t xml:space="preserve"> </w:t>
      </w:r>
      <w:r>
        <w:t>중</w:t>
      </w:r>
      <w:r>
        <w:t xml:space="preserve"> </w:t>
      </w:r>
      <w:r>
        <w:t>가시광선을</w:t>
      </w:r>
      <w:r>
        <w:t xml:space="preserve"> </w:t>
      </w:r>
      <w:r>
        <w:t>흡수하는</w:t>
      </w:r>
      <w:r>
        <w:t xml:space="preserve"> </w:t>
      </w:r>
      <w:r>
        <w:t>광촉매로</w:t>
      </w:r>
      <w:r>
        <w:t xml:space="preserve"> </w:t>
      </w:r>
      <w:r>
        <w:t>저렴한</w:t>
      </w:r>
      <w:r>
        <w:t xml:space="preserve"> </w:t>
      </w:r>
      <w:r>
        <w:t>가격과</w:t>
      </w:r>
      <w:r>
        <w:t xml:space="preserve"> </w:t>
      </w:r>
      <w:r>
        <w:t>널리</w:t>
      </w:r>
      <w:r>
        <w:t xml:space="preserve"> </w:t>
      </w:r>
      <w:r>
        <w:t>퍼진</w:t>
      </w:r>
      <w:r>
        <w:t xml:space="preserve"> </w:t>
      </w:r>
      <w:r>
        <w:t>자원의</w:t>
      </w:r>
      <w:r>
        <w:t xml:space="preserve"> </w:t>
      </w:r>
      <w:r>
        <w:t>희소성에</w:t>
      </w:r>
      <w:r>
        <w:t xml:space="preserve"> </w:t>
      </w:r>
      <w:r>
        <w:t>의존하지</w:t>
      </w:r>
      <w:r>
        <w:t xml:space="preserve"> </w:t>
      </w:r>
      <w:r>
        <w:t>않는다는</w:t>
      </w:r>
      <w:r>
        <w:t xml:space="preserve"> </w:t>
      </w:r>
      <w:r>
        <w:t>이점이</w:t>
      </w:r>
      <w:r>
        <w:t xml:space="preserve"> </w:t>
      </w:r>
      <w:r>
        <w:t>있는</w:t>
      </w:r>
      <w:r>
        <w:t xml:space="preserve"> </w:t>
      </w:r>
      <w:r>
        <w:t>물질</w:t>
      </w:r>
      <w:r>
        <w:t xml:space="preserve">. </w:t>
      </w:r>
      <w:r>
        <w:t>수처리와</w:t>
      </w:r>
      <w:r>
        <w:t xml:space="preserve"> </w:t>
      </w:r>
      <w:r>
        <w:t>효소</w:t>
      </w:r>
      <w:r>
        <w:t xml:space="preserve"> </w:t>
      </w:r>
      <w:r>
        <w:t>면에서</w:t>
      </w:r>
      <w:r>
        <w:t xml:space="preserve"> </w:t>
      </w:r>
      <w:r>
        <w:t>널리</w:t>
      </w:r>
      <w:r>
        <w:t xml:space="preserve"> </w:t>
      </w:r>
      <w:r>
        <w:t>활용되지만</w:t>
      </w:r>
      <w:r>
        <w:t xml:space="preserve"> </w:t>
      </w:r>
      <w:r>
        <w:t>산화력은</w:t>
      </w:r>
      <w:r>
        <w:t xml:space="preserve"> TiO₂</w:t>
      </w:r>
      <w:r>
        <w:t>보다</w:t>
      </w:r>
      <w:r>
        <w:t xml:space="preserve"> </w:t>
      </w:r>
      <w:r>
        <w:t>미약하여</w:t>
      </w:r>
      <w:r>
        <w:t xml:space="preserve"> </w:t>
      </w:r>
      <w:r>
        <w:t>가시광선을</w:t>
      </w:r>
      <w:r>
        <w:t xml:space="preserve"> </w:t>
      </w:r>
      <w:r>
        <w:t>흡수할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대체효소이다</w:t>
      </w:r>
      <w:r>
        <w:t>. ZnO</w:t>
      </w:r>
      <w:r>
        <w:t>는</w:t>
      </w:r>
      <w:r>
        <w:t xml:space="preserve"> </w:t>
      </w:r>
      <w:r>
        <w:t>일반적으로</w:t>
      </w:r>
      <w:r>
        <w:t xml:space="preserve"> 3.3eV</w:t>
      </w:r>
      <w:r>
        <w:t>의</w:t>
      </w:r>
      <w:r>
        <w:t xml:space="preserve"> </w:t>
      </w:r>
      <w:r>
        <w:t>흡수영역</w:t>
      </w:r>
      <w:r>
        <w:t xml:space="preserve"> </w:t>
      </w:r>
      <w:r>
        <w:t>제한이</w:t>
      </w:r>
      <w:r>
        <w:t xml:space="preserve"> </w:t>
      </w:r>
      <w:r>
        <w:t>있으므로</w:t>
      </w:r>
      <w:r>
        <w:t xml:space="preserve"> </w:t>
      </w:r>
      <w:r>
        <w:t>가시광선의</w:t>
      </w:r>
      <w:r>
        <w:t xml:space="preserve"> 1.6~3.25eV</w:t>
      </w:r>
      <w:r>
        <w:t>에</w:t>
      </w:r>
      <w:r>
        <w:t xml:space="preserve"> </w:t>
      </w:r>
      <w:r>
        <w:t>아슬아슬하게</w:t>
      </w:r>
      <w:r>
        <w:t xml:space="preserve"> </w:t>
      </w:r>
      <w:r>
        <w:t>안닿으나</w:t>
      </w:r>
      <w:r>
        <w:t xml:space="preserve">, </w:t>
      </w:r>
      <w:r>
        <w:t>산화철의</w:t>
      </w:r>
      <w:r>
        <w:t xml:space="preserve"> </w:t>
      </w:r>
      <w:r>
        <w:t>경우</w:t>
      </w:r>
      <w:r>
        <w:t xml:space="preserve"> </w:t>
      </w:r>
      <w:r>
        <w:t>직접적으로</w:t>
      </w:r>
      <w:r>
        <w:t xml:space="preserve"> </w:t>
      </w:r>
      <w:r>
        <w:t>접합시키는</w:t>
      </w:r>
      <w:r>
        <w:t xml:space="preserve"> </w:t>
      </w:r>
      <w:r>
        <w:t>것이</w:t>
      </w:r>
      <w:r>
        <w:t xml:space="preserve"> </w:t>
      </w:r>
      <w:r>
        <w:t>가능하</w:t>
      </w:r>
      <w:r>
        <w:t>다</w:t>
      </w:r>
      <w:r>
        <w:t>.</w:t>
      </w:r>
    </w:p>
    <w:p w:rsidR="00CC7F5D" w:rsidRDefault="00BB1A42">
      <w:pPr>
        <w:pStyle w:val="SectionTitle"/>
        <w:numPr>
          <w:ilvl w:val="0"/>
          <w:numId w:val="3"/>
        </w:numPr>
        <w:rPr>
          <w:b/>
        </w:rPr>
      </w:pPr>
      <w:r>
        <w:t xml:space="preserve">GO(CO) : </w:t>
      </w:r>
      <w:r>
        <w:t>그래핀의</w:t>
      </w:r>
      <w:r>
        <w:t xml:space="preserve"> </w:t>
      </w:r>
      <w:r>
        <w:t>전도성과</w:t>
      </w:r>
      <w:r>
        <w:t xml:space="preserve"> </w:t>
      </w:r>
      <w:r>
        <w:t>산화</w:t>
      </w:r>
      <w:r>
        <w:t xml:space="preserve"> </w:t>
      </w:r>
      <w:r>
        <w:t>성질을</w:t>
      </w:r>
      <w:r>
        <w:t xml:space="preserve"> </w:t>
      </w:r>
      <w:r>
        <w:t>합성한</w:t>
      </w:r>
      <w:r>
        <w:t xml:space="preserve"> </w:t>
      </w:r>
      <w:r>
        <w:t>그래핀</w:t>
      </w:r>
      <w:r>
        <w:t xml:space="preserve"> </w:t>
      </w:r>
      <w:r>
        <w:t>옥사이드는</w:t>
      </w:r>
      <w:r>
        <w:t xml:space="preserve"> </w:t>
      </w:r>
      <w:r>
        <w:t>표면적</w:t>
      </w:r>
      <w:r>
        <w:t xml:space="preserve"> </w:t>
      </w:r>
      <w:r>
        <w:t>대비</w:t>
      </w:r>
      <w:r>
        <w:t xml:space="preserve"> </w:t>
      </w:r>
      <w:r>
        <w:t>높은</w:t>
      </w:r>
      <w:r>
        <w:t xml:space="preserve"> </w:t>
      </w:r>
      <w:r>
        <w:t>전도성을</w:t>
      </w:r>
      <w:r>
        <w:t xml:space="preserve"> </w:t>
      </w:r>
      <w:r>
        <w:t>지니고</w:t>
      </w:r>
      <w:r>
        <w:t xml:space="preserve"> </w:t>
      </w:r>
      <w:r>
        <w:t>있으며</w:t>
      </w:r>
      <w:r>
        <w:t xml:space="preserve"> </w:t>
      </w:r>
      <w:r>
        <w:t>화합물과의</w:t>
      </w:r>
      <w:r>
        <w:t xml:space="preserve"> </w:t>
      </w:r>
      <w:r>
        <w:t>결합이</w:t>
      </w:r>
      <w:r>
        <w:t xml:space="preserve"> </w:t>
      </w:r>
      <w:r>
        <w:t>안정적이다</w:t>
      </w:r>
      <w:r>
        <w:t xml:space="preserve">. </w:t>
      </w:r>
      <w:r>
        <w:t>원료를</w:t>
      </w:r>
      <w:r>
        <w:t xml:space="preserve"> C</w:t>
      </w:r>
      <w:r>
        <w:t>로</w:t>
      </w:r>
      <w:r>
        <w:t xml:space="preserve"> </w:t>
      </w:r>
      <w:r>
        <w:t>사용하여</w:t>
      </w:r>
      <w:r>
        <w:t xml:space="preserve"> </w:t>
      </w:r>
      <w:r>
        <w:t>비교적</w:t>
      </w:r>
      <w:r>
        <w:t xml:space="preserve"> </w:t>
      </w:r>
      <w:r>
        <w:t>안정적인</w:t>
      </w:r>
      <w:r>
        <w:t xml:space="preserve"> </w:t>
      </w:r>
      <w:r>
        <w:t>이온</w:t>
      </w:r>
      <w:r>
        <w:t xml:space="preserve"> </w:t>
      </w:r>
      <w:r>
        <w:t>변환이</w:t>
      </w:r>
      <w:r>
        <w:t xml:space="preserve"> </w:t>
      </w:r>
      <w:r>
        <w:t>일어날</w:t>
      </w:r>
      <w:r>
        <w:t xml:space="preserve"> </w:t>
      </w:r>
      <w:r>
        <w:t>수</w:t>
      </w:r>
      <w:r>
        <w:t xml:space="preserve"> </w:t>
      </w:r>
      <w:r>
        <w:t>있지만</w:t>
      </w:r>
      <w:r>
        <w:t xml:space="preserve">, </w:t>
      </w:r>
      <w:r>
        <w:t>위</w:t>
      </w:r>
      <w:r>
        <w:t xml:space="preserve"> 3</w:t>
      </w:r>
      <w:r>
        <w:t>개와</w:t>
      </w:r>
      <w:r>
        <w:t xml:space="preserve"> </w:t>
      </w:r>
      <w:r>
        <w:t>달리</w:t>
      </w:r>
      <w:r>
        <w:t xml:space="preserve"> </w:t>
      </w:r>
      <w:r>
        <w:t>가격대가</w:t>
      </w:r>
      <w:r>
        <w:t xml:space="preserve"> </w:t>
      </w:r>
      <w:r>
        <w:t>비교적</w:t>
      </w:r>
      <w:r>
        <w:t xml:space="preserve"> </w:t>
      </w:r>
      <w:r>
        <w:t>높은</w:t>
      </w:r>
      <w:r>
        <w:t xml:space="preserve"> </w:t>
      </w:r>
      <w:r>
        <w:t>편에</w:t>
      </w:r>
      <w:r>
        <w:t xml:space="preserve"> </w:t>
      </w:r>
      <w:r>
        <w:t>속하여</w:t>
      </w:r>
      <w:r>
        <w:t xml:space="preserve"> </w:t>
      </w:r>
      <w:r>
        <w:t>특수</w:t>
      </w:r>
      <w:r>
        <w:t xml:space="preserve"> </w:t>
      </w:r>
      <w:r>
        <w:t>공업</w:t>
      </w:r>
      <w:r>
        <w:t xml:space="preserve"> </w:t>
      </w:r>
      <w:r>
        <w:t>분야를</w:t>
      </w:r>
      <w:r>
        <w:t xml:space="preserve"> </w:t>
      </w:r>
      <w:r>
        <w:t>제외하고</w:t>
      </w:r>
      <w:r>
        <w:t xml:space="preserve"> </w:t>
      </w:r>
      <w:r>
        <w:t>상용화하기</w:t>
      </w:r>
      <w:r>
        <w:t xml:space="preserve"> </w:t>
      </w:r>
      <w:r>
        <w:t>어렵다는</w:t>
      </w:r>
      <w:r>
        <w:t xml:space="preserve"> </w:t>
      </w:r>
      <w:r>
        <w:t>단점이</w:t>
      </w:r>
      <w:r>
        <w:t xml:space="preserve"> </w:t>
      </w:r>
      <w:r>
        <w:t>있다</w:t>
      </w:r>
      <w:r>
        <w:t xml:space="preserve">. </w:t>
      </w:r>
      <w:r>
        <w:t>특수공업용으로</w:t>
      </w:r>
      <w:r>
        <w:t xml:space="preserve"> </w:t>
      </w:r>
      <w:r>
        <w:t>활용되며</w:t>
      </w:r>
      <w:r>
        <w:t xml:space="preserve"> UV-B </w:t>
      </w:r>
      <w:r>
        <w:t>면에서</w:t>
      </w:r>
      <w:r>
        <w:t xml:space="preserve"> </w:t>
      </w:r>
      <w:r>
        <w:t>특화되어</w:t>
      </w:r>
      <w:r>
        <w:t xml:space="preserve"> </w:t>
      </w:r>
      <w:r>
        <w:t>초마이크로파</w:t>
      </w:r>
      <w:r>
        <w:t xml:space="preserve"> </w:t>
      </w:r>
      <w:r>
        <w:t>테크에</w:t>
      </w:r>
      <w:r>
        <w:t xml:space="preserve"> </w:t>
      </w:r>
      <w:r>
        <w:t>활용된다</w:t>
      </w:r>
      <w:r>
        <w:t>.</w:t>
      </w:r>
    </w:p>
    <w:p w:rsidR="00CC7F5D" w:rsidRDefault="00BB1A42">
      <w:pPr>
        <w:pStyle w:val="SectionTitle"/>
        <w:rPr>
          <w:b/>
        </w:rPr>
      </w:pPr>
      <w:r>
        <w:rPr>
          <w:noProof/>
        </w:rPr>
        <w:drawing>
          <wp:inline distT="0" distB="0" distL="0" distR="0">
            <wp:extent cx="1508770" cy="1552508"/>
            <wp:effectExtent l="0" t="0" r="0" b="0"/>
            <wp:docPr id="1031" name="shape1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70" cy="15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2969" cy="1628129"/>
            <wp:effectExtent l="0" t="0" r="0" b="0"/>
            <wp:docPr id="1032" name="shape1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969" cy="162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D" w:rsidRDefault="00BB1A42">
      <w:pPr>
        <w:pStyle w:val="SectionTitle"/>
      </w:pPr>
      <w:r>
        <w:t>&lt;</w:t>
      </w:r>
      <w:r>
        <w:t>그림</w:t>
      </w:r>
      <w:r>
        <w:t>7, 8&gt; TiO₂</w:t>
      </w:r>
      <w:r>
        <w:t>기판</w:t>
      </w:r>
      <w:r>
        <w:t xml:space="preserve"> </w:t>
      </w:r>
      <w:r>
        <w:t>온도에</w:t>
      </w:r>
      <w:r>
        <w:t xml:space="preserve"> </w:t>
      </w:r>
      <w:r>
        <w:t>따른</w:t>
      </w:r>
      <w:r>
        <w:t xml:space="preserve"> </w:t>
      </w:r>
      <w:r>
        <w:t>분광</w:t>
      </w:r>
      <w:r>
        <w:t>증착</w:t>
      </w:r>
      <w:r>
        <w:t xml:space="preserve"> Arrhenius Plot Graph / </w:t>
      </w:r>
      <w:r>
        <w:t>사파이어</w:t>
      </w:r>
      <w:r>
        <w:t xml:space="preserve"> </w:t>
      </w:r>
      <w:r>
        <w:t>기판</w:t>
      </w:r>
      <w:r>
        <w:t xml:space="preserve"> &amp; 500 ºC </w:t>
      </w:r>
      <w:r>
        <w:t>박막</w:t>
      </w:r>
      <w:r>
        <w:t xml:space="preserve"> </w:t>
      </w:r>
      <w:r>
        <w:t>광투도</w:t>
      </w:r>
      <w:r>
        <w:t xml:space="preserve"> </w:t>
      </w:r>
      <w:r>
        <w:t>곡선</w:t>
      </w:r>
    </w:p>
    <w:p w:rsidR="00CC7F5D" w:rsidRDefault="00CC7F5D">
      <w:pPr>
        <w:pStyle w:val="SectionTitle"/>
      </w:pPr>
    </w:p>
    <w:p w:rsidR="00CC7F5D" w:rsidRDefault="00CC7F5D">
      <w:pPr>
        <w:pStyle w:val="SectionTitle"/>
      </w:pPr>
    </w:p>
    <w:p w:rsidR="00CC7F5D" w:rsidRDefault="00BB1A42">
      <w:pPr>
        <w:pStyle w:val="SectionTitle"/>
        <w:rPr>
          <w:b/>
        </w:rPr>
      </w:pPr>
      <w:r>
        <w:t>Decomposition Enzyme</w:t>
      </w:r>
    </w:p>
    <w:p w:rsidR="00CC7F5D" w:rsidRDefault="00BB1A42">
      <w:pPr>
        <w:pStyle w:val="SectionTitle"/>
        <w:numPr>
          <w:ilvl w:val="0"/>
          <w:numId w:val="4"/>
        </w:numPr>
        <w:rPr>
          <w:b/>
        </w:rPr>
      </w:pPr>
      <w:r>
        <w:t>리파아제</w:t>
      </w:r>
      <w:r>
        <w:t xml:space="preserve"> : </w:t>
      </w:r>
      <w:r>
        <w:t>지방</w:t>
      </w:r>
      <w:r>
        <w:t>/</w:t>
      </w:r>
      <w:r>
        <w:t>에스터결합을</w:t>
      </w:r>
      <w:r>
        <w:t xml:space="preserve"> </w:t>
      </w:r>
      <w:r>
        <w:t>반영구</w:t>
      </w:r>
      <w:r>
        <w:t xml:space="preserve"> </w:t>
      </w:r>
      <w:r>
        <w:t>가수분해하는</w:t>
      </w:r>
      <w:r>
        <w:t xml:space="preserve"> </w:t>
      </w:r>
      <w:r>
        <w:t>효소</w:t>
      </w:r>
      <w:r>
        <w:t>. PCL</w:t>
      </w:r>
      <w:r>
        <w:t>의</w:t>
      </w:r>
      <w:r>
        <w:t xml:space="preserve"> </w:t>
      </w:r>
      <w:r>
        <w:t>폴리에스터</w:t>
      </w:r>
      <w:r>
        <w:t xml:space="preserve"> </w:t>
      </w:r>
      <w:r>
        <w:t>분해에서</w:t>
      </w:r>
      <w:r>
        <w:t xml:space="preserve"> </w:t>
      </w:r>
      <w:r>
        <w:t>효율성을</w:t>
      </w:r>
      <w:r>
        <w:t xml:space="preserve"> </w:t>
      </w:r>
      <w:r>
        <w:t>띤</w:t>
      </w:r>
      <w:r>
        <w:t xml:space="preserve"> </w:t>
      </w:r>
      <w:r>
        <w:t>연구가</w:t>
      </w:r>
      <w:r>
        <w:t xml:space="preserve"> </w:t>
      </w:r>
      <w:r>
        <w:t>있으며</w:t>
      </w:r>
      <w:r>
        <w:t xml:space="preserve">, </w:t>
      </w:r>
      <w:r>
        <w:t>프로테아제가</w:t>
      </w:r>
      <w:r>
        <w:t xml:space="preserve"> </w:t>
      </w:r>
      <w:r>
        <w:t>펩타이트</w:t>
      </w:r>
      <w:r>
        <w:t xml:space="preserve"> </w:t>
      </w:r>
      <w:r>
        <w:t>결합을</w:t>
      </w:r>
      <w:r>
        <w:t xml:space="preserve"> </w:t>
      </w:r>
      <w:r>
        <w:t>절단하여</w:t>
      </w:r>
      <w:r>
        <w:t xml:space="preserve"> </w:t>
      </w:r>
      <w:r>
        <w:t>기존</w:t>
      </w:r>
      <w:r>
        <w:t xml:space="preserve"> </w:t>
      </w:r>
      <w:r>
        <w:t>플라스틱의</w:t>
      </w:r>
      <w:r>
        <w:t xml:space="preserve"> </w:t>
      </w:r>
      <w:r>
        <w:t>분해과정을</w:t>
      </w:r>
      <w:r>
        <w:t xml:space="preserve"> </w:t>
      </w:r>
      <w:r>
        <w:t>더욱</w:t>
      </w:r>
      <w:r>
        <w:t xml:space="preserve"> </w:t>
      </w:r>
      <w:r>
        <w:t>세밀하게</w:t>
      </w:r>
      <w:r>
        <w:t xml:space="preserve"> </w:t>
      </w:r>
      <w:r>
        <w:t>해주는</w:t>
      </w:r>
      <w:r>
        <w:t xml:space="preserve"> </w:t>
      </w:r>
      <w:r>
        <w:t>보조</w:t>
      </w:r>
      <w:r>
        <w:t xml:space="preserve"> </w:t>
      </w:r>
      <w:r>
        <w:t>효소로</w:t>
      </w:r>
      <w:r>
        <w:t xml:space="preserve"> </w:t>
      </w:r>
      <w:r>
        <w:t>활용된다</w:t>
      </w:r>
      <w:r>
        <w:t>.</w:t>
      </w:r>
    </w:p>
    <w:p w:rsidR="00CC7F5D" w:rsidRDefault="00BB1A42">
      <w:pPr>
        <w:pStyle w:val="SectionTitle"/>
        <w:numPr>
          <w:ilvl w:val="0"/>
          <w:numId w:val="4"/>
        </w:numPr>
        <w:rPr>
          <w:b/>
        </w:rPr>
      </w:pPr>
      <w:r>
        <w:t>프로테아제</w:t>
      </w:r>
      <w:r>
        <w:t xml:space="preserve"> : </w:t>
      </w:r>
      <w:r>
        <w:t>케라틴</w:t>
      </w:r>
      <w:r>
        <w:t xml:space="preserve">, </w:t>
      </w:r>
      <w:r>
        <w:t>젤라틴</w:t>
      </w:r>
      <w:r>
        <w:t xml:space="preserve"> </w:t>
      </w:r>
      <w:r>
        <w:t>등의</w:t>
      </w:r>
      <w:r>
        <w:t xml:space="preserve"> </w:t>
      </w:r>
      <w:r>
        <w:t>펩타이드</w:t>
      </w:r>
      <w:r>
        <w:t xml:space="preserve"> </w:t>
      </w:r>
      <w:r>
        <w:t>결합을</w:t>
      </w:r>
      <w:r>
        <w:t xml:space="preserve"> </w:t>
      </w:r>
      <w:r>
        <w:t>집중적으로</w:t>
      </w:r>
      <w:r>
        <w:t xml:space="preserve"> </w:t>
      </w:r>
      <w:r>
        <w:t>분해하는</w:t>
      </w:r>
      <w:r>
        <w:t xml:space="preserve"> </w:t>
      </w:r>
      <w:r>
        <w:t>주</w:t>
      </w:r>
      <w:r>
        <w:t xml:space="preserve"> </w:t>
      </w:r>
      <w:r>
        <w:t>효소</w:t>
      </w:r>
      <w:r>
        <w:t xml:space="preserve">. </w:t>
      </w:r>
      <w:r>
        <w:t>단백질</w:t>
      </w:r>
      <w:r>
        <w:t xml:space="preserve"> </w:t>
      </w:r>
      <w:r>
        <w:t>기반의</w:t>
      </w:r>
      <w:r>
        <w:t xml:space="preserve"> </w:t>
      </w:r>
      <w:r>
        <w:t>바</w:t>
      </w:r>
      <w:r>
        <w:t>이오플라스틱</w:t>
      </w:r>
      <w:r>
        <w:t xml:space="preserve"> </w:t>
      </w:r>
      <w:r>
        <w:t>분해에서</w:t>
      </w:r>
      <w:r>
        <w:t xml:space="preserve"> </w:t>
      </w:r>
      <w:r>
        <w:t>높은</w:t>
      </w:r>
      <w:r>
        <w:t xml:space="preserve"> </w:t>
      </w:r>
      <w:r>
        <w:t>효율성을</w:t>
      </w:r>
      <w:r>
        <w:t xml:space="preserve"> </w:t>
      </w:r>
      <w:r>
        <w:t>보였으며</w:t>
      </w:r>
      <w:r>
        <w:t xml:space="preserve">, </w:t>
      </w:r>
      <w:r>
        <w:t>이를</w:t>
      </w:r>
      <w:r>
        <w:t xml:space="preserve"> </w:t>
      </w:r>
      <w:r>
        <w:t>광분해성</w:t>
      </w:r>
      <w:r>
        <w:t xml:space="preserve"> </w:t>
      </w:r>
      <w:r>
        <w:t>플라스틱과</w:t>
      </w:r>
      <w:r>
        <w:t xml:space="preserve"> </w:t>
      </w:r>
      <w:r>
        <w:t>접목시킬</w:t>
      </w:r>
      <w:r>
        <w:t xml:space="preserve"> </w:t>
      </w:r>
      <w:r>
        <w:t>경우</w:t>
      </w:r>
      <w:r>
        <w:t xml:space="preserve"> </w:t>
      </w:r>
      <w:r>
        <w:t>미생물</w:t>
      </w:r>
      <w:r>
        <w:t xml:space="preserve"> </w:t>
      </w:r>
      <w:r>
        <w:t>물질로써</w:t>
      </w:r>
      <w:r>
        <w:t xml:space="preserve"> </w:t>
      </w:r>
      <w:r>
        <w:t>효율성</w:t>
      </w:r>
      <w:r>
        <w:t xml:space="preserve"> </w:t>
      </w:r>
      <w:r>
        <w:t>측면에서</w:t>
      </w:r>
      <w:r>
        <w:t xml:space="preserve"> </w:t>
      </w:r>
      <w:r>
        <w:t>이점이</w:t>
      </w:r>
      <w:r>
        <w:t xml:space="preserve"> </w:t>
      </w:r>
      <w:r>
        <w:t>있다</w:t>
      </w:r>
      <w:r>
        <w:t>.</w:t>
      </w:r>
    </w:p>
    <w:p w:rsidR="00CC7F5D" w:rsidRDefault="00BB1A42">
      <w:pPr>
        <w:pStyle w:val="SectionTitle"/>
        <w:numPr>
          <w:ilvl w:val="0"/>
          <w:numId w:val="4"/>
        </w:numPr>
        <w:rPr>
          <w:b/>
        </w:rPr>
      </w:pPr>
      <w:r>
        <w:t>에스터라아제</w:t>
      </w:r>
      <w:r>
        <w:t xml:space="preserve"> : </w:t>
      </w:r>
      <w:r>
        <w:t>에스터결합을</w:t>
      </w:r>
      <w:r>
        <w:t xml:space="preserve"> </w:t>
      </w:r>
      <w:r>
        <w:t>가수분해하는</w:t>
      </w:r>
      <w:r>
        <w:t xml:space="preserve"> </w:t>
      </w:r>
      <w:r>
        <w:t>효소이다</w:t>
      </w:r>
      <w:r>
        <w:t xml:space="preserve">. </w:t>
      </w:r>
      <w:r>
        <w:t>폴리에스터</w:t>
      </w:r>
      <w:r>
        <w:t xml:space="preserve"> </w:t>
      </w:r>
      <w:r>
        <w:t>기반</w:t>
      </w:r>
      <w:r>
        <w:t xml:space="preserve"> PBAT</w:t>
      </w:r>
      <w:r>
        <w:t>을</w:t>
      </w:r>
      <w:r>
        <w:t xml:space="preserve"> </w:t>
      </w:r>
      <w:r>
        <w:t>분해하는</w:t>
      </w:r>
      <w:r>
        <w:t xml:space="preserve"> </w:t>
      </w:r>
      <w:r>
        <w:t>원천</w:t>
      </w:r>
      <w:r>
        <w:t xml:space="preserve"> </w:t>
      </w:r>
      <w:r>
        <w:t>효소이며</w:t>
      </w:r>
      <w:r>
        <w:t xml:space="preserve">, C₂H₆O / Ox </w:t>
      </w:r>
      <w:r>
        <w:t>가수분해함</w:t>
      </w:r>
      <w:r>
        <w:t xml:space="preserve">. </w:t>
      </w:r>
      <w:r>
        <w:t>주변</w:t>
      </w:r>
      <w:r>
        <w:t xml:space="preserve"> </w:t>
      </w:r>
      <w:r>
        <w:t>환경에</w:t>
      </w:r>
      <w:r>
        <w:t xml:space="preserve"> </w:t>
      </w:r>
      <w:r>
        <w:t>따라</w:t>
      </w:r>
      <w:r>
        <w:t xml:space="preserve"> </w:t>
      </w:r>
      <w:r>
        <w:t>산화물질은</w:t>
      </w:r>
      <w:r>
        <w:t xml:space="preserve"> </w:t>
      </w:r>
      <w:r>
        <w:t>다르게</w:t>
      </w:r>
      <w:r>
        <w:t xml:space="preserve"> </w:t>
      </w:r>
      <w:r>
        <w:t>나타나며</w:t>
      </w:r>
      <w:r>
        <w:t xml:space="preserve">, </w:t>
      </w:r>
      <w:r>
        <w:t>이를</w:t>
      </w:r>
      <w:r>
        <w:t xml:space="preserve"> </w:t>
      </w:r>
      <w:r>
        <w:t>활용하여</w:t>
      </w:r>
      <w:r>
        <w:t xml:space="preserve"> </w:t>
      </w:r>
      <w:r>
        <w:t>각</w:t>
      </w:r>
      <w:r>
        <w:t xml:space="preserve"> </w:t>
      </w:r>
      <w:r>
        <w:t>산화</w:t>
      </w:r>
      <w:r>
        <w:t xml:space="preserve"> </w:t>
      </w:r>
      <w:r>
        <w:t>물질을</w:t>
      </w:r>
      <w:r>
        <w:t xml:space="preserve"> </w:t>
      </w:r>
      <w:r>
        <w:t>축적시키는</w:t>
      </w:r>
      <w:r>
        <w:t xml:space="preserve"> </w:t>
      </w:r>
      <w:r>
        <w:t>용도로</w:t>
      </w:r>
      <w:r>
        <w:t xml:space="preserve"> </w:t>
      </w:r>
      <w:r>
        <w:t>사용한다</w:t>
      </w:r>
      <w:r>
        <w:t>.</w:t>
      </w:r>
    </w:p>
    <w:p w:rsidR="00CC7F5D" w:rsidRDefault="00BB1A42">
      <w:pPr>
        <w:pStyle w:val="SectionTitle"/>
      </w:pPr>
      <w:r>
        <w:rPr>
          <w:noProof/>
        </w:rPr>
        <w:drawing>
          <wp:inline distT="0" distB="0" distL="0" distR="0">
            <wp:extent cx="2933795" cy="1357683"/>
            <wp:effectExtent l="0" t="0" r="0" b="0"/>
            <wp:docPr id="1033" name="shape1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95" cy="135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&lt;</w:t>
      </w:r>
      <w:r>
        <w:t>그림</w:t>
      </w:r>
      <w:r>
        <w:t xml:space="preserve">9&gt; </w:t>
      </w:r>
      <w:r>
        <w:t>리파아제</w:t>
      </w:r>
      <w:r>
        <w:t>/</w:t>
      </w:r>
      <w:r>
        <w:t>프로테아제</w:t>
      </w:r>
      <w:r>
        <w:t xml:space="preserve"> </w:t>
      </w:r>
      <w:r>
        <w:t>함유에</w:t>
      </w:r>
      <w:r>
        <w:t xml:space="preserve"> </w:t>
      </w:r>
      <w:r>
        <w:t>따른</w:t>
      </w:r>
      <w:r>
        <w:t xml:space="preserve"> </w:t>
      </w:r>
      <w:r>
        <w:t>광주파수</w:t>
      </w:r>
      <w:r>
        <w:t xml:space="preserve"> </w:t>
      </w:r>
      <w:r>
        <w:t>흡착</w:t>
      </w:r>
      <w:r>
        <w:t xml:space="preserve"> </w:t>
      </w:r>
      <w:r>
        <w:t>및</w:t>
      </w:r>
      <w:r>
        <w:t xml:space="preserve"> </w:t>
      </w:r>
      <w:r>
        <w:t>점진적</w:t>
      </w:r>
      <w:r>
        <w:t xml:space="preserve"> </w:t>
      </w:r>
      <w:r>
        <w:t>분해효율</w:t>
      </w:r>
      <w:r>
        <w:t xml:space="preserve"> </w:t>
      </w:r>
      <w:r>
        <w:t>함수화</w:t>
      </w:r>
      <w:r>
        <w:t xml:space="preserve"> </w:t>
      </w:r>
      <w:r>
        <w:t>도표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</w:pPr>
      <w:r>
        <w:t>본</w:t>
      </w:r>
      <w:r>
        <w:t xml:space="preserve"> </w:t>
      </w:r>
      <w:r>
        <w:t>연구에서는</w:t>
      </w:r>
      <w:r>
        <w:t xml:space="preserve"> </w:t>
      </w:r>
      <w:r>
        <w:t>상용화와</w:t>
      </w:r>
      <w:r>
        <w:t xml:space="preserve"> </w:t>
      </w:r>
      <w:r>
        <w:t>밸류체인</w:t>
      </w:r>
      <w:r>
        <w:t xml:space="preserve"> </w:t>
      </w:r>
      <w:r>
        <w:t>형성을</w:t>
      </w:r>
      <w:r>
        <w:t xml:space="preserve"> </w:t>
      </w:r>
      <w:r>
        <w:t>중점으로</w:t>
      </w:r>
      <w:r>
        <w:t xml:space="preserve"> </w:t>
      </w:r>
      <w:r>
        <w:t>탐구하기</w:t>
      </w:r>
      <w:r>
        <w:t xml:space="preserve"> </w:t>
      </w:r>
      <w:r>
        <w:t>위하여</w:t>
      </w:r>
      <w:r>
        <w:t xml:space="preserve"> </w:t>
      </w:r>
      <w:r>
        <w:t>광촉매로써</w:t>
      </w:r>
      <w:r>
        <w:t xml:space="preserve"> </w:t>
      </w:r>
      <w:r>
        <w:t>범용성이</w:t>
      </w:r>
      <w:r>
        <w:t xml:space="preserve"> </w:t>
      </w:r>
      <w:r>
        <w:t>높은</w:t>
      </w:r>
      <w:r>
        <w:t xml:space="preserve"> </w:t>
      </w:r>
      <w:r>
        <w:t>이산화티타늄</w:t>
      </w:r>
      <w:r>
        <w:t xml:space="preserve">(TiO₂), VL </w:t>
      </w:r>
      <w:r>
        <w:t>흡수공정을</w:t>
      </w:r>
      <w:r>
        <w:t xml:space="preserve"> </w:t>
      </w:r>
      <w:r>
        <w:t>위한</w:t>
      </w:r>
      <w:r>
        <w:t xml:space="preserve"> Fe₂O₃ </w:t>
      </w:r>
      <w:r>
        <w:t>광촉매를</w:t>
      </w:r>
      <w:r>
        <w:t xml:space="preserve"> </w:t>
      </w:r>
      <w:r>
        <w:t>활용하여</w:t>
      </w:r>
      <w:r>
        <w:t xml:space="preserve"> </w:t>
      </w:r>
      <w:r>
        <w:t>복합기능광촉매를</w:t>
      </w:r>
      <w:r>
        <w:t xml:space="preserve"> </w:t>
      </w:r>
      <w:r>
        <w:t>생성하고</w:t>
      </w:r>
      <w:r>
        <w:t xml:space="preserve">, </w:t>
      </w:r>
      <w:r>
        <w:t>형질의</w:t>
      </w:r>
      <w:r>
        <w:t xml:space="preserve"> </w:t>
      </w:r>
      <w:r>
        <w:t>변환이</w:t>
      </w:r>
      <w:r>
        <w:t xml:space="preserve"> </w:t>
      </w:r>
      <w:r>
        <w:t>용이한</w:t>
      </w:r>
      <w:r>
        <w:t xml:space="preserve"> </w:t>
      </w:r>
      <w:r>
        <w:t>첨가제형</w:t>
      </w:r>
      <w:r>
        <w:t xml:space="preserve"> </w:t>
      </w:r>
      <w:r>
        <w:t>광분해성</w:t>
      </w:r>
      <w:r>
        <w:t xml:space="preserve"> </w:t>
      </w:r>
      <w:r>
        <w:t>플라스틱인</w:t>
      </w:r>
      <w:r>
        <w:t xml:space="preserve"> Titanium Dioxide - Iron oxide PLA(PET) </w:t>
      </w:r>
      <w:r>
        <w:t>형질변환에</w:t>
      </w:r>
      <w:r>
        <w:t xml:space="preserve"> </w:t>
      </w:r>
      <w:r>
        <w:t>대하여</w:t>
      </w:r>
      <w:r>
        <w:t xml:space="preserve"> </w:t>
      </w:r>
      <w:r>
        <w:t>연구할</w:t>
      </w:r>
      <w:r>
        <w:t xml:space="preserve"> </w:t>
      </w:r>
      <w:r>
        <w:t>것이다</w:t>
      </w:r>
      <w:r>
        <w:t xml:space="preserve">. </w:t>
      </w:r>
      <w:r>
        <w:t>또한</w:t>
      </w:r>
      <w:r>
        <w:t xml:space="preserve"> PLA Depolymerase / Esterase </w:t>
      </w:r>
      <w:r>
        <w:t>분해효소를</w:t>
      </w:r>
      <w:r>
        <w:t xml:space="preserve"> </w:t>
      </w:r>
      <w:r>
        <w:t>활용하여</w:t>
      </w:r>
      <w:r>
        <w:t xml:space="preserve"> </w:t>
      </w:r>
      <w:r>
        <w:t>폴리우레탄</w:t>
      </w:r>
      <w:r>
        <w:t>(Polyuretha</w:t>
      </w:r>
      <w:r>
        <w:t xml:space="preserve">ne) </w:t>
      </w:r>
      <w:r>
        <w:t>가수분해</w:t>
      </w:r>
      <w:r>
        <w:t xml:space="preserve"> </w:t>
      </w:r>
      <w:r>
        <w:t>공정</w:t>
      </w:r>
      <w:r>
        <w:t xml:space="preserve"> </w:t>
      </w:r>
      <w:r>
        <w:t>상용화</w:t>
      </w:r>
      <w:r>
        <w:t xml:space="preserve"> </w:t>
      </w:r>
      <w:r>
        <w:t>및</w:t>
      </w:r>
      <w:r>
        <w:t xml:space="preserve"> </w:t>
      </w:r>
      <w:r>
        <w:t>폴리에스터</w:t>
      </w:r>
      <w:r>
        <w:t xml:space="preserve"> </w:t>
      </w:r>
      <w:r>
        <w:t>분진공정</w:t>
      </w:r>
      <w:r>
        <w:t xml:space="preserve"> </w:t>
      </w:r>
      <w:r>
        <w:t>설계에</w:t>
      </w:r>
      <w:r>
        <w:t xml:space="preserve"> </w:t>
      </w:r>
      <w:r>
        <w:t>초점을</w:t>
      </w:r>
      <w:r>
        <w:t xml:space="preserve"> </w:t>
      </w:r>
      <w:r>
        <w:t>맞추었다</w:t>
      </w:r>
      <w:r>
        <w:t>.</w:t>
      </w:r>
    </w:p>
    <w:p w:rsidR="00CC7F5D" w:rsidRDefault="00CC7F5D">
      <w:pPr>
        <w:pStyle w:val="SectionTitle"/>
      </w:pPr>
    </w:p>
    <w:p w:rsidR="00CC7F5D" w:rsidRDefault="00CC7F5D">
      <w:pPr>
        <w:pStyle w:val="SectionTitle"/>
        <w:rPr>
          <w:b/>
        </w:rPr>
      </w:pPr>
    </w:p>
    <w:p w:rsidR="00CC7F5D" w:rsidRDefault="00BB1A42">
      <w:pPr>
        <w:pStyle w:val="SectionTitle"/>
      </w:pPr>
      <w:r>
        <w:rPr>
          <w:b/>
        </w:rPr>
        <w:t>3</w:t>
      </w:r>
      <w:r>
        <w:t xml:space="preserve">. </w:t>
      </w:r>
      <w:r>
        <w:t>마케팅</w:t>
      </w:r>
      <w:r>
        <w:t xml:space="preserve"> </w:t>
      </w:r>
      <w:r>
        <w:t>아이디어</w:t>
      </w:r>
      <w:r>
        <w:t xml:space="preserve"> </w:t>
      </w:r>
      <w:r>
        <w:t>산출</w:t>
      </w:r>
      <w:r>
        <w:t xml:space="preserve"> </w:t>
      </w:r>
      <w:r>
        <w:t>및</w:t>
      </w:r>
      <w:r>
        <w:t xml:space="preserve"> </w:t>
      </w:r>
      <w:r>
        <w:t>상용화</w:t>
      </w:r>
      <w:r>
        <w:t xml:space="preserve"> </w:t>
      </w:r>
      <w:r>
        <w:t>설계도</w:t>
      </w:r>
      <w:r>
        <w:t xml:space="preserve"> </w:t>
      </w:r>
      <w:r>
        <w:t>제작</w:t>
      </w:r>
    </w:p>
    <w:p w:rsidR="00CC7F5D" w:rsidRDefault="00BB1A42">
      <w:pPr>
        <w:pStyle w:val="SectionTitle"/>
        <w:rPr>
          <w:b/>
        </w:rPr>
      </w:pPr>
      <w:r>
        <w:t>원료</w:t>
      </w:r>
      <w:r>
        <w:t xml:space="preserve"> </w:t>
      </w:r>
      <w:r>
        <w:t>조달</w:t>
      </w:r>
      <w:r>
        <w:t xml:space="preserve"> </w:t>
      </w:r>
      <w:r>
        <w:t>및</w:t>
      </w:r>
      <w:r>
        <w:t xml:space="preserve"> </w:t>
      </w:r>
      <w:r>
        <w:t>소재</w:t>
      </w:r>
      <w:r>
        <w:t xml:space="preserve"> </w:t>
      </w:r>
      <w:r>
        <w:t>제조</w:t>
      </w:r>
      <w:r>
        <w:t xml:space="preserve"> : </w:t>
      </w:r>
      <w:r>
        <w:t>셀룰로오스</w:t>
      </w:r>
      <w:r>
        <w:t xml:space="preserve"> </w:t>
      </w:r>
      <w:r>
        <w:t>등의</w:t>
      </w:r>
      <w:r>
        <w:t xml:space="preserve"> </w:t>
      </w:r>
      <w:r>
        <w:t>요소로</w:t>
      </w:r>
      <w:r>
        <w:t xml:space="preserve"> </w:t>
      </w:r>
      <w:r>
        <w:t>플라스틱</w:t>
      </w:r>
      <w:r>
        <w:t xml:space="preserve"> </w:t>
      </w:r>
      <w:r>
        <w:t>틀을</w:t>
      </w:r>
      <w:r>
        <w:t xml:space="preserve"> </w:t>
      </w:r>
      <w:r>
        <w:t>제작한다</w:t>
      </w:r>
      <w:r>
        <w:t xml:space="preserve">. </w:t>
      </w:r>
      <w:r>
        <w:t>이는</w:t>
      </w:r>
      <w:r>
        <w:t xml:space="preserve"> </w:t>
      </w:r>
      <w:r>
        <w:t>농업</w:t>
      </w:r>
      <w:r>
        <w:t xml:space="preserve"> </w:t>
      </w:r>
      <w:r>
        <w:t>폐기물과</w:t>
      </w:r>
      <w:r>
        <w:t xml:space="preserve"> </w:t>
      </w:r>
      <w:r>
        <w:t>산업</w:t>
      </w:r>
      <w:r>
        <w:t xml:space="preserve"> </w:t>
      </w:r>
      <w:r>
        <w:t>부산물의</w:t>
      </w:r>
      <w:r>
        <w:t xml:space="preserve"> </w:t>
      </w:r>
      <w:r>
        <w:t>분야에서</w:t>
      </w:r>
      <w:r>
        <w:t xml:space="preserve"> </w:t>
      </w:r>
      <w:r>
        <w:t>얻을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성분이므로</w:t>
      </w:r>
      <w:r>
        <w:t>, PLA(</w:t>
      </w:r>
      <w:r>
        <w:t>폴리락트산</w:t>
      </w:r>
      <w:r>
        <w:t>)</w:t>
      </w:r>
      <w:r>
        <w:t>이</w:t>
      </w:r>
      <w:r>
        <w:t xml:space="preserve"> </w:t>
      </w:r>
      <w:r>
        <w:t>이에</w:t>
      </w:r>
      <w:r>
        <w:t xml:space="preserve"> </w:t>
      </w:r>
      <w:r>
        <w:t>속한다</w:t>
      </w:r>
      <w:r>
        <w:t xml:space="preserve">. </w:t>
      </w:r>
      <w:r>
        <w:t>위</w:t>
      </w:r>
      <w:r>
        <w:t xml:space="preserve"> </w:t>
      </w:r>
      <w:r>
        <w:t>성분은</w:t>
      </w:r>
      <w:r>
        <w:t xml:space="preserve"> </w:t>
      </w:r>
      <w:r>
        <w:t>옥수수</w:t>
      </w:r>
      <w:r>
        <w:t xml:space="preserve"> </w:t>
      </w:r>
      <w:r>
        <w:t>전분</w:t>
      </w:r>
      <w:r>
        <w:t>/</w:t>
      </w:r>
      <w:r>
        <w:t>감자</w:t>
      </w:r>
      <w:r>
        <w:t xml:space="preserve"> </w:t>
      </w:r>
      <w:r>
        <w:t>전분</w:t>
      </w:r>
      <w:r>
        <w:t xml:space="preserve"> </w:t>
      </w:r>
      <w:r>
        <w:t>등의</w:t>
      </w:r>
      <w:r>
        <w:t xml:space="preserve"> </w:t>
      </w:r>
      <w:r>
        <w:t>농작물에서도</w:t>
      </w:r>
      <w:r>
        <w:t xml:space="preserve"> </w:t>
      </w:r>
      <w:r>
        <w:t>검출할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소량</w:t>
      </w:r>
      <w:r>
        <w:t xml:space="preserve"> </w:t>
      </w:r>
      <w:r>
        <w:t>첨가이므로</w:t>
      </w:r>
      <w:r>
        <w:t xml:space="preserve"> </w:t>
      </w:r>
      <w:r>
        <w:t>하나의</w:t>
      </w:r>
      <w:r>
        <w:t xml:space="preserve"> </w:t>
      </w:r>
      <w:r>
        <w:t>개체에서</w:t>
      </w:r>
      <w:r>
        <w:t xml:space="preserve"> </w:t>
      </w:r>
      <w:r>
        <w:t>추가적인</w:t>
      </w:r>
      <w:r>
        <w:t xml:space="preserve"> </w:t>
      </w:r>
      <w:r>
        <w:t>효소를</w:t>
      </w:r>
      <w:r>
        <w:t xml:space="preserve"> </w:t>
      </w:r>
      <w:r>
        <w:t>얻기에</w:t>
      </w:r>
      <w:r>
        <w:t xml:space="preserve"> </w:t>
      </w:r>
      <w:r>
        <w:t>충분한</w:t>
      </w:r>
      <w:r>
        <w:t xml:space="preserve"> </w:t>
      </w:r>
      <w:r>
        <w:t>양이다</w:t>
      </w:r>
      <w:r>
        <w:t xml:space="preserve">. </w:t>
      </w:r>
      <w:r>
        <w:t>이</w:t>
      </w:r>
      <w:r>
        <w:t>를</w:t>
      </w:r>
      <w:r>
        <w:t xml:space="preserve"> Fusion 360 / Spline</w:t>
      </w:r>
      <w:r>
        <w:t>을</w:t>
      </w:r>
      <w:r>
        <w:t xml:space="preserve"> </w:t>
      </w:r>
      <w:r>
        <w:t>활용한</w:t>
      </w:r>
      <w:r>
        <w:t xml:space="preserve"> </w:t>
      </w:r>
      <w:r>
        <w:t>기초</w:t>
      </w:r>
      <w:r>
        <w:t xml:space="preserve"> </w:t>
      </w:r>
      <w:r>
        <w:t>모델링</w:t>
      </w:r>
      <w:r>
        <w:t xml:space="preserve"> </w:t>
      </w:r>
      <w:r>
        <w:t>예시로</w:t>
      </w:r>
      <w:r>
        <w:t xml:space="preserve"> </w:t>
      </w:r>
      <w:r>
        <w:t>사용함으로써</w:t>
      </w:r>
      <w:r>
        <w:t xml:space="preserve"> </w:t>
      </w:r>
      <w:r>
        <w:t>광분해성</w:t>
      </w:r>
      <w:r>
        <w:t xml:space="preserve"> </w:t>
      </w:r>
      <w:r>
        <w:t>플라스틱</w:t>
      </w:r>
      <w:r>
        <w:t xml:space="preserve"> </w:t>
      </w:r>
      <w:r>
        <w:t>분자구조를</w:t>
      </w:r>
      <w:r>
        <w:t xml:space="preserve"> </w:t>
      </w:r>
      <w:r>
        <w:t>활용할</w:t>
      </w:r>
      <w:r>
        <w:t xml:space="preserve"> </w:t>
      </w:r>
      <w:r>
        <w:t>차세대</w:t>
      </w:r>
      <w:r>
        <w:t xml:space="preserve"> </w:t>
      </w:r>
      <w:r>
        <w:t>아이디어</w:t>
      </w:r>
      <w:r>
        <w:t xml:space="preserve"> </w:t>
      </w:r>
      <w:r>
        <w:t>도출이</w:t>
      </w:r>
      <w:r>
        <w:t xml:space="preserve"> </w:t>
      </w:r>
      <w:r>
        <w:t>가능하므로</w:t>
      </w:r>
      <w:r>
        <w:t xml:space="preserve">, </w:t>
      </w:r>
      <w:r>
        <w:t>기존</w:t>
      </w:r>
      <w:r>
        <w:t xml:space="preserve"> </w:t>
      </w:r>
      <w:r>
        <w:t>화학</w:t>
      </w:r>
      <w:r>
        <w:t xml:space="preserve"> </w:t>
      </w:r>
      <w:r>
        <w:t>연구에서</w:t>
      </w:r>
      <w:r>
        <w:t xml:space="preserve"> </w:t>
      </w:r>
      <w:r>
        <w:t>분자구조</w:t>
      </w:r>
      <w:r>
        <w:t xml:space="preserve"> </w:t>
      </w:r>
      <w:r>
        <w:t>변형을</w:t>
      </w:r>
      <w:r>
        <w:t xml:space="preserve"> </w:t>
      </w:r>
      <w:r>
        <w:t>통한</w:t>
      </w:r>
      <w:r>
        <w:t xml:space="preserve"> </w:t>
      </w:r>
      <w:r>
        <w:t>다중광분해</w:t>
      </w:r>
      <w:r>
        <w:t xml:space="preserve"> </w:t>
      </w:r>
      <w:r>
        <w:t>결정</w:t>
      </w:r>
      <w:r>
        <w:t xml:space="preserve"> </w:t>
      </w:r>
      <w:r>
        <w:t>생성</w:t>
      </w:r>
      <w:r>
        <w:t xml:space="preserve"> </w:t>
      </w:r>
      <w:r>
        <w:t>기술을</w:t>
      </w:r>
      <w:r>
        <w:t xml:space="preserve"> </w:t>
      </w:r>
      <w:r>
        <w:t>고안하였다</w:t>
      </w:r>
      <w:r>
        <w:t>.</w:t>
      </w:r>
    </w:p>
    <w:p w:rsidR="00CC7F5D" w:rsidRDefault="00BB1A42">
      <w:pPr>
        <w:pStyle w:val="SectionTitle"/>
        <w:rPr>
          <w:b/>
        </w:rPr>
      </w:pPr>
      <w:r>
        <w:t>유통</w:t>
      </w:r>
      <w:r>
        <w:t xml:space="preserve"> </w:t>
      </w:r>
      <w:r>
        <w:t>및</w:t>
      </w:r>
      <w:r>
        <w:t xml:space="preserve"> </w:t>
      </w:r>
      <w:r>
        <w:t>소비</w:t>
      </w:r>
      <w:r>
        <w:t xml:space="preserve"> : </w:t>
      </w:r>
      <w:r>
        <w:t>친환경</w:t>
      </w:r>
      <w:r>
        <w:t xml:space="preserve"> </w:t>
      </w:r>
      <w:r>
        <w:t>포장재를</w:t>
      </w:r>
      <w:r>
        <w:t xml:space="preserve"> </w:t>
      </w:r>
      <w:r>
        <w:t>사용함으로써</w:t>
      </w:r>
      <w:r>
        <w:t xml:space="preserve"> </w:t>
      </w:r>
      <w:r>
        <w:t>유통</w:t>
      </w:r>
      <w:r>
        <w:t xml:space="preserve"> </w:t>
      </w:r>
      <w:r>
        <w:t>과정에서</w:t>
      </w:r>
      <w:r>
        <w:t xml:space="preserve"> CO2 </w:t>
      </w:r>
      <w:r>
        <w:t>배출</w:t>
      </w:r>
      <w:r>
        <w:t xml:space="preserve"> 0%</w:t>
      </w:r>
      <w:r>
        <w:t>에</w:t>
      </w:r>
      <w:r>
        <w:t xml:space="preserve"> </w:t>
      </w:r>
      <w:r>
        <w:t>수렴하는</w:t>
      </w:r>
      <w:r>
        <w:t xml:space="preserve"> </w:t>
      </w:r>
      <w:r>
        <w:t>제작</w:t>
      </w:r>
      <w:r>
        <w:t xml:space="preserve"> </w:t>
      </w:r>
      <w:r>
        <w:t>공정</w:t>
      </w:r>
      <w:r>
        <w:t xml:space="preserve"> </w:t>
      </w:r>
      <w:r>
        <w:t>개발</w:t>
      </w:r>
      <w:r>
        <w:t>, Logistics Optimization</w:t>
      </w:r>
      <w:r>
        <w:t>으로써</w:t>
      </w:r>
      <w:r>
        <w:t xml:space="preserve"> </w:t>
      </w:r>
      <w:r>
        <w:t>에너지</w:t>
      </w:r>
      <w:r>
        <w:t xml:space="preserve"> </w:t>
      </w:r>
      <w:r>
        <w:t>효율의</w:t>
      </w:r>
      <w:r>
        <w:t xml:space="preserve"> </w:t>
      </w:r>
      <w:r>
        <w:t>최적화</w:t>
      </w:r>
      <w:r>
        <w:t xml:space="preserve"> </w:t>
      </w:r>
      <w:r>
        <w:t>단계에</w:t>
      </w:r>
      <w:r>
        <w:t xml:space="preserve"> </w:t>
      </w:r>
      <w:r>
        <w:t>이르러</w:t>
      </w:r>
      <w:r>
        <w:t xml:space="preserve"> </w:t>
      </w:r>
      <w:r>
        <w:t>전력</w:t>
      </w:r>
      <w:r>
        <w:t xml:space="preserve"> </w:t>
      </w:r>
      <w:r>
        <w:t>수요를</w:t>
      </w:r>
      <w:r>
        <w:t xml:space="preserve"> </w:t>
      </w:r>
      <w:r>
        <w:t>최소화한다</w:t>
      </w:r>
      <w:r>
        <w:t xml:space="preserve">. </w:t>
      </w:r>
      <w:r>
        <w:t>또한</w:t>
      </w:r>
      <w:r>
        <w:t xml:space="preserve"> </w:t>
      </w:r>
      <w:r>
        <w:t>내구성</w:t>
      </w:r>
      <w:r>
        <w:t xml:space="preserve"> </w:t>
      </w:r>
      <w:r>
        <w:t>면에서</w:t>
      </w:r>
      <w:r>
        <w:t xml:space="preserve"> </w:t>
      </w:r>
      <w:r>
        <w:t>강화하여</w:t>
      </w:r>
      <w:r>
        <w:t xml:space="preserve"> </w:t>
      </w:r>
      <w:r>
        <w:t>제품수명을</w:t>
      </w:r>
      <w:r>
        <w:t xml:space="preserve"> </w:t>
      </w:r>
      <w:r>
        <w:t>연장함으로써</w:t>
      </w:r>
      <w:r>
        <w:t xml:space="preserve"> </w:t>
      </w:r>
      <w:r>
        <w:t>이를</w:t>
      </w:r>
      <w:r>
        <w:t xml:space="preserve"> </w:t>
      </w:r>
      <w:r>
        <w:t>수요하는</w:t>
      </w:r>
      <w:r>
        <w:t xml:space="preserve"> </w:t>
      </w:r>
      <w:r>
        <w:t>과정의</w:t>
      </w:r>
      <w:r>
        <w:t xml:space="preserve"> </w:t>
      </w:r>
      <w:r>
        <w:t>기간이</w:t>
      </w:r>
      <w:r>
        <w:t xml:space="preserve"> </w:t>
      </w:r>
      <w:r>
        <w:t>길도록</w:t>
      </w:r>
      <w:r>
        <w:t xml:space="preserve"> </w:t>
      </w:r>
      <w:r>
        <w:t>설계</w:t>
      </w:r>
      <w:r>
        <w:t xml:space="preserve">, </w:t>
      </w:r>
      <w:r>
        <w:t>결과적인</w:t>
      </w:r>
      <w:r>
        <w:t xml:space="preserve"> </w:t>
      </w:r>
      <w:r>
        <w:t>추가</w:t>
      </w:r>
      <w:r>
        <w:t xml:space="preserve"> </w:t>
      </w:r>
      <w:r>
        <w:t>배출을</w:t>
      </w:r>
      <w:r>
        <w:t xml:space="preserve"> </w:t>
      </w:r>
      <w:r>
        <w:t>막는것에</w:t>
      </w:r>
      <w:r>
        <w:t xml:space="preserve"> </w:t>
      </w:r>
      <w:r>
        <w:t>활용이</w:t>
      </w:r>
      <w:r>
        <w:t xml:space="preserve"> </w:t>
      </w:r>
      <w:r>
        <w:t>가능하다</w:t>
      </w:r>
      <w:r>
        <w:t xml:space="preserve">. </w:t>
      </w:r>
      <w:r>
        <w:t>소비</w:t>
      </w:r>
      <w:r>
        <w:t xml:space="preserve"> </w:t>
      </w:r>
      <w:r>
        <w:t>과정은</w:t>
      </w:r>
      <w:r>
        <w:t xml:space="preserve"> </w:t>
      </w:r>
      <w:r>
        <w:t>탄소배출</w:t>
      </w:r>
      <w:r>
        <w:t xml:space="preserve"> </w:t>
      </w:r>
      <w:r>
        <w:t>저감에</w:t>
      </w:r>
      <w:r>
        <w:t xml:space="preserve"> </w:t>
      </w:r>
      <w:r>
        <w:t>포커스를</w:t>
      </w:r>
      <w:r>
        <w:t xml:space="preserve"> </w:t>
      </w:r>
      <w:r>
        <w:t>맞추어</w:t>
      </w:r>
      <w:r>
        <w:t xml:space="preserve"> </w:t>
      </w:r>
      <w:r>
        <w:t>설계하였다</w:t>
      </w:r>
      <w:r>
        <w:t>.</w:t>
      </w:r>
    </w:p>
    <w:p w:rsidR="00CC7F5D" w:rsidRDefault="00BB1A42">
      <w:pPr>
        <w:pStyle w:val="SectionTitle"/>
      </w:pPr>
      <w:r>
        <w:t>분해</w:t>
      </w:r>
      <w:r>
        <w:t xml:space="preserve"> </w:t>
      </w:r>
      <w:r>
        <w:t>및</w:t>
      </w:r>
      <w:r>
        <w:t xml:space="preserve"> </w:t>
      </w:r>
      <w:r>
        <w:t>재활용</w:t>
      </w:r>
      <w:r>
        <w:t xml:space="preserve"> : </w:t>
      </w:r>
      <w:r>
        <w:t>기초로</w:t>
      </w:r>
      <w:r>
        <w:t xml:space="preserve"> </w:t>
      </w:r>
      <w:r>
        <w:rPr>
          <w:rFonts w:hint="eastAsia"/>
        </w:rPr>
        <w:t>모션감지</w:t>
      </w:r>
      <w:r>
        <w:t xml:space="preserve"> PIR </w:t>
      </w:r>
      <w:r>
        <w:t>센서</w:t>
      </w:r>
      <w:r>
        <w:t xml:space="preserve"> </w:t>
      </w:r>
      <w:r>
        <w:t>및</w:t>
      </w:r>
      <w:r>
        <w:t xml:space="preserve"> </w:t>
      </w:r>
      <w:r>
        <w:t>초음파</w:t>
      </w:r>
      <w:r>
        <w:t xml:space="preserve"> </w:t>
      </w:r>
      <w:r>
        <w:t>센서를</w:t>
      </w:r>
      <w:r>
        <w:t xml:space="preserve"> </w:t>
      </w:r>
      <w:r>
        <w:t>활용한</w:t>
      </w:r>
      <w:r>
        <w:t xml:space="preserve"> </w:t>
      </w:r>
      <w:r>
        <w:t>자동</w:t>
      </w:r>
      <w:r>
        <w:t xml:space="preserve"> </w:t>
      </w:r>
      <w:r>
        <w:t>수거</w:t>
      </w:r>
      <w:r>
        <w:t xml:space="preserve"> </w:t>
      </w:r>
      <w:r>
        <w:t>처리시스템을</w:t>
      </w:r>
      <w:r>
        <w:t xml:space="preserve"> </w:t>
      </w:r>
      <w:r>
        <w:t>개발할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추가적인</w:t>
      </w:r>
      <w:r>
        <w:t xml:space="preserve"> </w:t>
      </w:r>
      <w:r>
        <w:t>모션감지</w:t>
      </w:r>
      <w:r>
        <w:t xml:space="preserve"> </w:t>
      </w:r>
      <w:r>
        <w:t>센서와</w:t>
      </w:r>
      <w:r>
        <w:t xml:space="preserve"> </w:t>
      </w:r>
      <w:r>
        <w:t>객체인식</w:t>
      </w:r>
      <w:r>
        <w:t xml:space="preserve"> </w:t>
      </w:r>
      <w:r>
        <w:t>인공지능을</w:t>
      </w:r>
      <w:r>
        <w:t xml:space="preserve"> </w:t>
      </w:r>
      <w:r>
        <w:t>활용한</w:t>
      </w:r>
      <w:r>
        <w:t xml:space="preserve"> </w:t>
      </w:r>
      <w:r>
        <w:t>저장시스템</w:t>
      </w:r>
      <w:r>
        <w:t xml:space="preserve"> </w:t>
      </w:r>
      <w:r>
        <w:t>개발</w:t>
      </w:r>
      <w:r>
        <w:t xml:space="preserve">, </w:t>
      </w:r>
      <w:r>
        <w:t>기계</w:t>
      </w:r>
      <w:r>
        <w:t>/</w:t>
      </w:r>
      <w:r>
        <w:t>화학적</w:t>
      </w:r>
      <w:r>
        <w:t xml:space="preserve"> </w:t>
      </w:r>
      <w:r>
        <w:t>재활용</w:t>
      </w:r>
      <w:r>
        <w:t xml:space="preserve"> </w:t>
      </w:r>
      <w:r>
        <w:t>공정을</w:t>
      </w:r>
      <w:r>
        <w:t xml:space="preserve"> </w:t>
      </w:r>
      <w:r>
        <w:t>통해</w:t>
      </w:r>
      <w:r>
        <w:t xml:space="preserve"> </w:t>
      </w:r>
      <w:r>
        <w:t>원료로</w:t>
      </w:r>
      <w:r>
        <w:t xml:space="preserve"> </w:t>
      </w:r>
      <w:r>
        <w:t>되돌리거나</w:t>
      </w:r>
      <w:r>
        <w:t xml:space="preserve"> </w:t>
      </w:r>
      <w:r>
        <w:t>분해한</w:t>
      </w:r>
      <w:r>
        <w:t xml:space="preserve"> </w:t>
      </w:r>
      <w:r>
        <w:t>후</w:t>
      </w:r>
      <w:r>
        <w:t xml:space="preserve"> </w:t>
      </w:r>
      <w:r>
        <w:t>용융하여</w:t>
      </w:r>
      <w:r>
        <w:t xml:space="preserve"> </w:t>
      </w:r>
      <w:r>
        <w:t>업사이클</w:t>
      </w:r>
      <w:r>
        <w:t>시키는</w:t>
      </w:r>
      <w:r>
        <w:t xml:space="preserve"> </w:t>
      </w:r>
      <w:r>
        <w:t>방법을</w:t>
      </w:r>
      <w:r>
        <w:t xml:space="preserve"> </w:t>
      </w:r>
      <w:r>
        <w:t>고안했다</w:t>
      </w:r>
      <w:r>
        <w:t>.</w:t>
      </w:r>
    </w:p>
    <w:p w:rsidR="00CC7F5D" w:rsidRDefault="00CC7F5D">
      <w:pPr>
        <w:pStyle w:val="SectionTitle"/>
      </w:pPr>
    </w:p>
    <w:p w:rsidR="00CC7F5D" w:rsidRDefault="00CC7F5D">
      <w:pPr>
        <w:pStyle w:val="SectionTitle"/>
      </w:pPr>
    </w:p>
    <w:p w:rsidR="00CC7F5D" w:rsidRDefault="00CC7F5D">
      <w:pPr>
        <w:pStyle w:val="SectionTitle"/>
      </w:pPr>
    </w:p>
    <w:p w:rsidR="00CC7F5D" w:rsidRDefault="00BB1A42">
      <w:pPr>
        <w:pStyle w:val="SectionTitle"/>
        <w:rPr>
          <w:b/>
        </w:rPr>
      </w:pPr>
      <w:r>
        <w:rPr>
          <w:b/>
        </w:rPr>
        <w:t>결과</w:t>
      </w:r>
      <w:r>
        <w:rPr>
          <w:b/>
        </w:rPr>
        <w:t xml:space="preserve"> ( Results )</w:t>
      </w:r>
    </w:p>
    <w:p w:rsidR="00CC7F5D" w:rsidRDefault="00CC7F5D">
      <w:pPr>
        <w:pStyle w:val="SectionTitle"/>
      </w:pPr>
    </w:p>
    <w:p w:rsidR="00CC7F5D" w:rsidRDefault="00BB1A42">
      <w:pPr>
        <w:pStyle w:val="TAMainText"/>
        <w:numPr>
          <w:ilvl w:val="0"/>
          <w:numId w:val="5"/>
        </w:numPr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분해효율</w:t>
      </w:r>
      <w:r>
        <w:t xml:space="preserve"> - </w:t>
      </w:r>
      <w:r>
        <w:t>이중기능복합광촉매의</w:t>
      </w:r>
      <w:r>
        <w:t xml:space="preserve"> </w:t>
      </w:r>
      <w:r>
        <w:t>유무</w:t>
      </w:r>
    </w:p>
    <w:p w:rsidR="00CC7F5D" w:rsidRDefault="00BB1A42">
      <w:pPr>
        <w:pStyle w:val="TAMainText"/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분해효율은</w:t>
      </w:r>
      <w:r>
        <w:t xml:space="preserve"> 2024</w:t>
      </w:r>
      <w:r>
        <w:t>년</w:t>
      </w:r>
      <w:r>
        <w:t xml:space="preserve"> 3</w:t>
      </w:r>
      <w:r>
        <w:t>월</w:t>
      </w:r>
      <w:r>
        <w:t xml:space="preserve"> </w:t>
      </w:r>
      <w:r>
        <w:t>기준</w:t>
      </w:r>
      <w:r>
        <w:t xml:space="preserve"> </w:t>
      </w:r>
      <w:r>
        <w:t>약</w:t>
      </w:r>
      <w:r>
        <w:t xml:space="preserve"> 220.84%</w:t>
      </w:r>
      <w:r>
        <w:t>의</w:t>
      </w:r>
      <w:r>
        <w:t xml:space="preserve"> </w:t>
      </w:r>
      <w:r>
        <w:t>고성능을</w:t>
      </w:r>
      <w:r>
        <w:t xml:space="preserve"> </w:t>
      </w:r>
      <w:r>
        <w:t>보인다</w:t>
      </w:r>
      <w:r>
        <w:t xml:space="preserve">. </w:t>
      </w:r>
      <w:r>
        <w:t>그러나</w:t>
      </w:r>
      <w:r>
        <w:t xml:space="preserve">, </w:t>
      </w:r>
      <w:r>
        <w:t>생분해성</w:t>
      </w:r>
      <w:r>
        <w:t xml:space="preserve"> </w:t>
      </w:r>
      <w:r>
        <w:t>플라스틱을</w:t>
      </w:r>
      <w:r>
        <w:t xml:space="preserve"> </w:t>
      </w:r>
      <w:r>
        <w:t>대조군으로</w:t>
      </w:r>
      <w:r>
        <w:t xml:space="preserve"> </w:t>
      </w:r>
      <w:r>
        <w:t>사용하였을</w:t>
      </w:r>
      <w:r>
        <w:t xml:space="preserve"> </w:t>
      </w:r>
      <w:r>
        <w:t>시</w:t>
      </w:r>
      <w:r>
        <w:t xml:space="preserve"> </w:t>
      </w:r>
      <w:r>
        <w:t>큰</w:t>
      </w:r>
      <w:r>
        <w:t xml:space="preserve"> </w:t>
      </w:r>
      <w:r>
        <w:t>효과를</w:t>
      </w:r>
      <w:r>
        <w:t xml:space="preserve"> </w:t>
      </w:r>
      <w:r>
        <w:t>기대할</w:t>
      </w:r>
      <w:r>
        <w:t xml:space="preserve"> </w:t>
      </w:r>
      <w:r>
        <w:t>수</w:t>
      </w:r>
      <w:r>
        <w:t xml:space="preserve"> </w:t>
      </w:r>
      <w:r>
        <w:t>없는데</w:t>
      </w:r>
      <w:r>
        <w:t xml:space="preserve">, </w:t>
      </w:r>
      <w:r>
        <w:t>이는</w:t>
      </w:r>
      <w:r>
        <w:t xml:space="preserve"> </w:t>
      </w:r>
      <w:r>
        <w:t>현재</w:t>
      </w:r>
      <w:r>
        <w:t xml:space="preserve"> </w:t>
      </w:r>
      <w:r>
        <w:t>상용화되고</w:t>
      </w:r>
      <w:r>
        <w:t xml:space="preserve"> </w:t>
      </w:r>
      <w:r>
        <w:t>있는</w:t>
      </w:r>
      <w:r>
        <w:t xml:space="preserve"> </w:t>
      </w:r>
      <w:r>
        <w:t>기술에</w:t>
      </w:r>
      <w:r>
        <w:t xml:space="preserve"> </w:t>
      </w:r>
      <w:r>
        <w:t>맞춰</w:t>
      </w:r>
      <w:r>
        <w:t xml:space="preserve"> </w:t>
      </w:r>
      <w:r>
        <w:t>연구가</w:t>
      </w:r>
      <w:r>
        <w:t xml:space="preserve"> </w:t>
      </w:r>
      <w:r>
        <w:t>진행되며</w:t>
      </w:r>
      <w:r>
        <w:t xml:space="preserve"> </w:t>
      </w:r>
      <w:r>
        <w:t>바이오플라스틱의</w:t>
      </w:r>
      <w:r>
        <w:t xml:space="preserve"> </w:t>
      </w:r>
      <w:r>
        <w:t>입지가</w:t>
      </w:r>
      <w:r>
        <w:t xml:space="preserve"> </w:t>
      </w:r>
      <w:r>
        <w:t>높아졌으며</w:t>
      </w:r>
      <w:r>
        <w:t xml:space="preserve">, </w:t>
      </w:r>
      <w:r>
        <w:t>실제</w:t>
      </w:r>
      <w:r>
        <w:t xml:space="preserve"> </w:t>
      </w:r>
      <w:r>
        <w:t>동기간</w:t>
      </w:r>
      <w:r>
        <w:t xml:space="preserve"> 155.3(</w:t>
      </w:r>
      <w:r>
        <w:t>만</w:t>
      </w:r>
      <w:r>
        <w:t>)t</w:t>
      </w:r>
      <w:r>
        <w:t>에서</w:t>
      </w:r>
      <w:r>
        <w:t xml:space="preserve"> 529.7(</w:t>
      </w:r>
      <w:r>
        <w:t>만</w:t>
      </w:r>
      <w:r>
        <w:t>)t</w:t>
      </w:r>
      <w:r>
        <w:t>로</w:t>
      </w:r>
      <w:r>
        <w:t xml:space="preserve"> </w:t>
      </w:r>
      <w:r>
        <w:t>증가하였으며</w:t>
      </w:r>
      <w:r>
        <w:t xml:space="preserve">,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기술에</w:t>
      </w:r>
      <w:r>
        <w:t xml:space="preserve"> </w:t>
      </w:r>
      <w:r>
        <w:t>대하여</w:t>
      </w:r>
      <w:r>
        <w:t xml:space="preserve"> </w:t>
      </w:r>
      <w:r>
        <w:t>공개성이</w:t>
      </w:r>
      <w:r>
        <w:t xml:space="preserve"> </w:t>
      </w:r>
      <w:r>
        <w:t>없으며</w:t>
      </w:r>
      <w:r>
        <w:t xml:space="preserve"> </w:t>
      </w:r>
      <w:r>
        <w:t>현재</w:t>
      </w:r>
      <w:r>
        <w:t xml:space="preserve"> </w:t>
      </w:r>
      <w:r>
        <w:t>분해효소인</w:t>
      </w:r>
      <w:r>
        <w:t xml:space="preserve"> </w:t>
      </w:r>
      <w:r>
        <w:t>미생물은</w:t>
      </w:r>
      <w:r>
        <w:t xml:space="preserve"> </w:t>
      </w:r>
      <w:r>
        <w:t>인공개발이</w:t>
      </w:r>
      <w:r>
        <w:t xml:space="preserve"> </w:t>
      </w:r>
      <w:r>
        <w:t>가능하지만</w:t>
      </w:r>
      <w:r>
        <w:t xml:space="preserve"> </w:t>
      </w:r>
      <w:r>
        <w:t>그에</w:t>
      </w:r>
      <w:r>
        <w:t xml:space="preserve"> </w:t>
      </w:r>
      <w:r>
        <w:t>비해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분해효소인</w:t>
      </w:r>
      <w:r>
        <w:t xml:space="preserve"> </w:t>
      </w:r>
      <w:r>
        <w:t>자외선은</w:t>
      </w:r>
      <w:r>
        <w:t xml:space="preserve"> </w:t>
      </w:r>
      <w:r>
        <w:t>반영구적이지만</w:t>
      </w:r>
      <w:r>
        <w:t xml:space="preserve"> </w:t>
      </w:r>
      <w:r>
        <w:t>기후와</w:t>
      </w:r>
      <w:r>
        <w:t xml:space="preserve"> </w:t>
      </w:r>
      <w:r>
        <w:t>외부</w:t>
      </w:r>
      <w:r>
        <w:t xml:space="preserve"> </w:t>
      </w:r>
      <w:r>
        <w:t>요인에</w:t>
      </w:r>
      <w:r>
        <w:t xml:space="preserve"> </w:t>
      </w:r>
      <w:r>
        <w:t>민감하여</w:t>
      </w:r>
      <w:r>
        <w:t xml:space="preserve"> </w:t>
      </w:r>
      <w:r>
        <w:t>분해량이</w:t>
      </w:r>
      <w:r>
        <w:t xml:space="preserve"> </w:t>
      </w:r>
      <w:r>
        <w:t>일정하지</w:t>
      </w:r>
      <w:r>
        <w:t xml:space="preserve"> </w:t>
      </w:r>
      <w:r>
        <w:t>못하다는</w:t>
      </w:r>
      <w:r>
        <w:t xml:space="preserve"> </w:t>
      </w:r>
      <w:r>
        <w:t>문제점이</w:t>
      </w:r>
      <w:r>
        <w:t xml:space="preserve"> </w:t>
      </w:r>
      <w:r>
        <w:t>있기</w:t>
      </w:r>
      <w:r>
        <w:t xml:space="preserve"> </w:t>
      </w:r>
      <w:r>
        <w:t>때문이다</w:t>
      </w:r>
      <w:r>
        <w:t xml:space="preserve">. </w:t>
      </w:r>
      <w:r>
        <w:t>그러나</w:t>
      </w:r>
      <w:r>
        <w:t xml:space="preserve"> </w:t>
      </w:r>
      <w:r>
        <w:t>이중기능복합광촉매인</w:t>
      </w:r>
      <w:r>
        <w:t xml:space="preserve"> TiO₂ - Fe₂O₃ Photocatalyst System </w:t>
      </w:r>
      <w:r>
        <w:t>테크를</w:t>
      </w:r>
      <w:r>
        <w:t xml:space="preserve"> </w:t>
      </w:r>
      <w:r>
        <w:t>활용하여</w:t>
      </w:r>
      <w:r>
        <w:t xml:space="preserve"> HIgh-efficiency Reactive-Oxygen species(ROS) </w:t>
      </w:r>
      <w:r>
        <w:t>생성을</w:t>
      </w:r>
      <w:r>
        <w:t xml:space="preserve"> </w:t>
      </w:r>
      <w:r>
        <w:t>통해</w:t>
      </w:r>
      <w:r>
        <w:t xml:space="preserve"> </w:t>
      </w:r>
      <w:r>
        <w:t>분해효능</w:t>
      </w:r>
      <w:r>
        <w:t xml:space="preserve"> </w:t>
      </w:r>
      <w:r>
        <w:t>비약적</w:t>
      </w:r>
      <w:r>
        <w:t xml:space="preserve"> </w:t>
      </w:r>
      <w:r>
        <w:t>증가</w:t>
      </w:r>
      <w:r>
        <w:t xml:space="preserve"> </w:t>
      </w:r>
      <w:r>
        <w:t>및</w:t>
      </w:r>
      <w:r>
        <w:t xml:space="preserve"> </w:t>
      </w:r>
      <w:r>
        <w:t>가성</w:t>
      </w:r>
      <w:r>
        <w:t>비</w:t>
      </w:r>
      <w:r>
        <w:t xml:space="preserve"> </w:t>
      </w:r>
      <w:r>
        <w:t>대비</w:t>
      </w:r>
      <w:r>
        <w:t xml:space="preserve"> </w:t>
      </w:r>
      <w:r>
        <w:t>효율성이</w:t>
      </w:r>
      <w:r>
        <w:t xml:space="preserve"> </w:t>
      </w:r>
      <w:r>
        <w:t>크게</w:t>
      </w:r>
      <w:r>
        <w:t xml:space="preserve"> </w:t>
      </w:r>
      <w:r>
        <w:t>증가한다</w:t>
      </w:r>
      <w:r>
        <w:t xml:space="preserve">. </w:t>
      </w: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3044825" cy="1306195"/>
            <wp:effectExtent l="0" t="0" r="0" b="0"/>
            <wp:docPr id="1034" name="shape1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D" w:rsidRDefault="00BB1A42">
      <w:pPr>
        <w:pStyle w:val="TAMainText"/>
      </w:pPr>
      <w:r>
        <w:t>&lt;</w:t>
      </w:r>
      <w:r>
        <w:t>그림</w:t>
      </w:r>
      <w:r>
        <w:t>10&gt; EV</w:t>
      </w:r>
      <w:r>
        <w:t>분광형질변환</w:t>
      </w:r>
      <w:r>
        <w:t xml:space="preserve"> </w:t>
      </w:r>
      <w:r>
        <w:t>활용</w:t>
      </w:r>
      <w:r>
        <w:t xml:space="preserve"> ROS(O1s) / Ti(2p) </w:t>
      </w:r>
      <w:r>
        <w:t>활성산소종</w:t>
      </w:r>
      <w:r>
        <w:t xml:space="preserve"> Binding Energy </w:t>
      </w:r>
      <w:r>
        <w:t>계수분석</w:t>
      </w:r>
      <w:r>
        <w:t>(/T)</w:t>
      </w:r>
    </w:p>
    <w:p w:rsidR="00CC7F5D" w:rsidRDefault="00BB1A42">
      <w:pPr>
        <w:pStyle w:val="TAMainText"/>
      </w:pPr>
      <w:r>
        <w:t>단순계수비교식으로</w:t>
      </w:r>
      <w:r>
        <w:t xml:space="preserve"> </w:t>
      </w:r>
      <w:r>
        <w:t>분석할</w:t>
      </w:r>
      <w:r>
        <w:t xml:space="preserve"> </w:t>
      </w:r>
      <w:r>
        <w:t>때</w:t>
      </w:r>
      <w:r>
        <w:t xml:space="preserve">, </w:t>
      </w:r>
      <w:r>
        <w:t>약</w:t>
      </w:r>
      <w:r>
        <w:t xml:space="preserve"> 31.9~40.6%</w:t>
      </w:r>
      <w:r>
        <w:t>의</w:t>
      </w:r>
      <w:r>
        <w:t xml:space="preserve"> </w:t>
      </w:r>
      <w:r>
        <w:t>분해효율성</w:t>
      </w:r>
      <w:r>
        <w:t xml:space="preserve"> </w:t>
      </w:r>
      <w:r>
        <w:t>증가를</w:t>
      </w:r>
      <w:r>
        <w:t xml:space="preserve"> </w:t>
      </w:r>
      <w:r>
        <w:t>보여주고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기존</w:t>
      </w:r>
      <w:r>
        <w:t xml:space="preserve"> 6</w:t>
      </w:r>
      <w:r>
        <w:t>개월이라는</w:t>
      </w:r>
      <w:r>
        <w:t xml:space="preserve"> </w:t>
      </w:r>
      <w:r>
        <w:t>기간에서</w:t>
      </w:r>
      <w:r>
        <w:t xml:space="preserve"> 3~4</w:t>
      </w:r>
      <w:r>
        <w:t>개월로</w:t>
      </w:r>
      <w:r>
        <w:t xml:space="preserve"> </w:t>
      </w:r>
      <w:r>
        <w:t>절감하여</w:t>
      </w:r>
      <w:r>
        <w:t xml:space="preserve"> </w:t>
      </w:r>
      <w:r>
        <w:t>추후</w:t>
      </w:r>
      <w:r>
        <w:t xml:space="preserve"> </w:t>
      </w:r>
      <w:r>
        <w:t>활용방안</w:t>
      </w:r>
      <w:r>
        <w:t>(</w:t>
      </w:r>
      <w:r>
        <w:t>업사이클</w:t>
      </w:r>
      <w:r>
        <w:t xml:space="preserve">, </w:t>
      </w:r>
      <w:r>
        <w:t>철근</w:t>
      </w:r>
      <w:r>
        <w:t xml:space="preserve"> </w:t>
      </w:r>
      <w:r>
        <w:t>제작등</w:t>
      </w:r>
      <w:r>
        <w:t>)</w:t>
      </w:r>
      <w:r>
        <w:t>에</w:t>
      </w:r>
      <w:r>
        <w:t xml:space="preserve"> </w:t>
      </w:r>
      <w:r>
        <w:t>활용될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 </w:t>
      </w:r>
      <w:r>
        <w:t>분해하는</w:t>
      </w:r>
      <w:r>
        <w:t xml:space="preserve"> </w:t>
      </w:r>
      <w:r>
        <w:t>과정에서의</w:t>
      </w:r>
      <w:r>
        <w:t xml:space="preserve"> </w:t>
      </w:r>
      <w:r>
        <w:t>온실가스</w:t>
      </w:r>
      <w:r>
        <w:t>(CO2)</w:t>
      </w:r>
      <w:r>
        <w:t>를</w:t>
      </w:r>
      <w:r>
        <w:t xml:space="preserve"> </w:t>
      </w:r>
      <w:r>
        <w:t>약</w:t>
      </w:r>
      <w:r>
        <w:t xml:space="preserve"> 39% </w:t>
      </w:r>
      <w:r>
        <w:t>이상</w:t>
      </w:r>
      <w:r>
        <w:t xml:space="preserve"> </w:t>
      </w:r>
      <w:r>
        <w:t>감소시키며</w:t>
      </w:r>
      <w:r>
        <w:t xml:space="preserve">, </w:t>
      </w:r>
      <w:r>
        <w:t>플라스틱</w:t>
      </w:r>
      <w:r>
        <w:t xml:space="preserve"> </w:t>
      </w:r>
      <w:r>
        <w:t>소비로</w:t>
      </w:r>
      <w:r>
        <w:t xml:space="preserve"> </w:t>
      </w:r>
      <w:r>
        <w:t>인해</w:t>
      </w:r>
      <w:r>
        <w:t xml:space="preserve"> </w:t>
      </w:r>
      <w:r>
        <w:t>발생하는</w:t>
      </w:r>
      <w:r>
        <w:t xml:space="preserve"> CO2</w:t>
      </w:r>
      <w:r>
        <w:t>를</w:t>
      </w:r>
      <w:r>
        <w:t xml:space="preserve"> 20~30k(t) </w:t>
      </w:r>
      <w:r>
        <w:t>절감할</w:t>
      </w:r>
      <w:r>
        <w:t xml:space="preserve"> </w:t>
      </w:r>
      <w:r>
        <w:t>수</w:t>
      </w:r>
      <w:r>
        <w:t xml:space="preserve"> </w:t>
      </w:r>
      <w:r>
        <w:t>있음을</w:t>
      </w:r>
      <w:r>
        <w:t xml:space="preserve"> </w:t>
      </w:r>
      <w:r>
        <w:t>나타낸다</w:t>
      </w:r>
      <w:r>
        <w:t>.</w:t>
      </w:r>
    </w:p>
    <w:p w:rsidR="00CC7F5D" w:rsidRDefault="00CC7F5D">
      <w:pPr>
        <w:pStyle w:val="TAMainText"/>
      </w:pPr>
    </w:p>
    <w:p w:rsidR="00CC7F5D" w:rsidRDefault="00BB1A42">
      <w:pPr>
        <w:pStyle w:val="TAMainText"/>
        <w:numPr>
          <w:ilvl w:val="0"/>
          <w:numId w:val="5"/>
        </w:numPr>
      </w:pPr>
      <w:r>
        <w:t>폴리에스터</w:t>
      </w:r>
      <w:r>
        <w:t xml:space="preserve"> </w:t>
      </w:r>
      <w:r>
        <w:t>가수분해계수</w:t>
      </w:r>
      <w:r>
        <w:t xml:space="preserve"> </w:t>
      </w:r>
      <w:r>
        <w:t>및</w:t>
      </w:r>
      <w:r>
        <w:t xml:space="preserve"> </w:t>
      </w:r>
      <w:r>
        <w:t>다중포토리아제</w:t>
      </w:r>
      <w:r>
        <w:t xml:space="preserve"> </w:t>
      </w:r>
      <w:r>
        <w:t>결정</w:t>
      </w:r>
      <w:r>
        <w:t xml:space="preserve"> </w:t>
      </w:r>
      <w:r>
        <w:t>생성</w:t>
      </w:r>
      <w:r>
        <w:t xml:space="preserve"> </w:t>
      </w:r>
      <w:r>
        <w:t>체계의</w:t>
      </w:r>
      <w:r>
        <w:t xml:space="preserve"> </w:t>
      </w:r>
      <w:r>
        <w:t>전망</w:t>
      </w:r>
    </w:p>
    <w:p w:rsidR="00CC7F5D" w:rsidRDefault="00BB1A42">
      <w:pPr>
        <w:pStyle w:val="TAMainText"/>
      </w:pPr>
      <w:r>
        <w:t>Photocatalyst(TiO₂ - Fe₂O₃)</w:t>
      </w:r>
      <w:r>
        <w:t>를</w:t>
      </w:r>
      <w:r>
        <w:t xml:space="preserve"> PLA(Polylactide, </w:t>
      </w:r>
      <w:r>
        <w:t>폴리락트산</w:t>
      </w:r>
      <w:r>
        <w:t>)</w:t>
      </w:r>
      <w:r>
        <w:t>에</w:t>
      </w:r>
      <w:r>
        <w:t xml:space="preserve"> </w:t>
      </w:r>
      <w:r>
        <w:t>접합시킨</w:t>
      </w:r>
      <w:r>
        <w:t xml:space="preserve"> </w:t>
      </w:r>
      <w:r>
        <w:t>후</w:t>
      </w:r>
      <w:r>
        <w:t xml:space="preserve"> </w:t>
      </w:r>
      <w:r>
        <w:t>가수분해법을</w:t>
      </w:r>
      <w:r>
        <w:t xml:space="preserve"> </w:t>
      </w:r>
      <w:r>
        <w:t>활용하여</w:t>
      </w:r>
      <w:r>
        <w:t xml:space="preserve"> </w:t>
      </w:r>
      <w:r>
        <w:t>계수분석</w:t>
      </w:r>
      <w:r>
        <w:t xml:space="preserve"> </w:t>
      </w:r>
      <w:r>
        <w:t>및</w:t>
      </w:r>
      <w:r>
        <w:t xml:space="preserve"> </w:t>
      </w:r>
      <w:r>
        <w:t>광분해효소</w:t>
      </w:r>
      <w:r>
        <w:t xml:space="preserve"> </w:t>
      </w:r>
      <w:r>
        <w:t>다중포토리아접합</w:t>
      </w:r>
      <w:r>
        <w:t xml:space="preserve"> </w:t>
      </w:r>
      <w:r>
        <w:t>활용</w:t>
      </w:r>
      <w:r>
        <w:t xml:space="preserve"> Lipase-Esterase </w:t>
      </w:r>
      <w:r>
        <w:t>복합광분해효소</w:t>
      </w:r>
      <w:r>
        <w:t xml:space="preserve"> </w:t>
      </w:r>
      <w:r>
        <w:t>제작하는데에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, </w:t>
      </w:r>
      <w:r>
        <w:t>폴리에스터</w:t>
      </w:r>
      <w:r>
        <w:t xml:space="preserve"> </w:t>
      </w:r>
      <w:r>
        <w:t>분해효율이</w:t>
      </w:r>
      <w:r>
        <w:t xml:space="preserve"> 11% </w:t>
      </w:r>
      <w:r>
        <w:t>증가함으로써</w:t>
      </w:r>
      <w:r>
        <w:t xml:space="preserve"> PLA </w:t>
      </w:r>
      <w:r>
        <w:t>분해를</w:t>
      </w:r>
      <w:r>
        <w:t xml:space="preserve"> </w:t>
      </w:r>
      <w:r>
        <w:t>위한</w:t>
      </w:r>
      <w:r>
        <w:t xml:space="preserve"> </w:t>
      </w:r>
      <w:r>
        <w:t>결정의</w:t>
      </w:r>
      <w:r>
        <w:t xml:space="preserve"> </w:t>
      </w:r>
      <w:r>
        <w:t>분해</w:t>
      </w:r>
      <w:r>
        <w:t>율에</w:t>
      </w:r>
      <w:r>
        <w:t xml:space="preserve"> </w:t>
      </w:r>
      <w:r>
        <w:t>비례관계가</w:t>
      </w:r>
      <w:r>
        <w:t xml:space="preserve"> </w:t>
      </w:r>
      <w:r>
        <w:t>성립하므로</w:t>
      </w:r>
      <w:r>
        <w:t xml:space="preserve"> </w:t>
      </w:r>
      <w:r>
        <w:t>약</w:t>
      </w:r>
      <w:r>
        <w:t xml:space="preserve"> 24.366..% </w:t>
      </w:r>
      <w:r>
        <w:t>전체</w:t>
      </w:r>
      <w:r>
        <w:t xml:space="preserve"> </w:t>
      </w:r>
      <w:r>
        <w:t>효율성이</w:t>
      </w:r>
      <w:r>
        <w:t xml:space="preserve"> </w:t>
      </w:r>
      <w:r>
        <w:t>증가한다</w:t>
      </w:r>
      <w:r>
        <w:t xml:space="preserve">. </w:t>
      </w:r>
      <w:r>
        <w:t>여기서</w:t>
      </w:r>
      <w:r>
        <w:t xml:space="preserve"> </w:t>
      </w:r>
      <w:r>
        <w:t>사용되는</w:t>
      </w:r>
      <w:r>
        <w:t xml:space="preserve"> hydrolysis coefficient</w:t>
      </w:r>
      <w:r>
        <w:t>의</w:t>
      </w:r>
      <w:r>
        <w:t xml:space="preserve"> </w:t>
      </w:r>
      <w:r>
        <w:t>경우</w:t>
      </w:r>
      <w:r>
        <w:t xml:space="preserve">, Enzyme-photocatalyst </w:t>
      </w:r>
      <w:r>
        <w:t>매개변수로</w:t>
      </w:r>
      <w:r>
        <w:t xml:space="preserve"> </w:t>
      </w:r>
      <w:r>
        <w:t>활용되며</w:t>
      </w:r>
      <w:r>
        <w:t xml:space="preserve">, </w:t>
      </w:r>
      <w:r>
        <w:t>다중포토리아제</w:t>
      </w:r>
      <w:r>
        <w:t xml:space="preserve"> </w:t>
      </w:r>
      <w:r>
        <w:t>결정은</w:t>
      </w:r>
      <w:r>
        <w:t xml:space="preserve"> </w:t>
      </w:r>
      <w:r>
        <w:t>광분해</w:t>
      </w:r>
      <w:r>
        <w:t>/</w:t>
      </w:r>
      <w:r>
        <w:t>생분해</w:t>
      </w:r>
      <w:r>
        <w:t xml:space="preserve"> </w:t>
      </w:r>
      <w:r>
        <w:t>메커니즘의</w:t>
      </w:r>
      <w:r>
        <w:t xml:space="preserve"> </w:t>
      </w:r>
      <w:r>
        <w:t>결합체로</w:t>
      </w:r>
      <w:r>
        <w:t xml:space="preserve"> </w:t>
      </w:r>
      <w:r>
        <w:t>사용되며</w:t>
      </w:r>
      <w:r>
        <w:t xml:space="preserve">, </w:t>
      </w:r>
      <w:r>
        <w:t>이중분해공정을</w:t>
      </w:r>
      <w:r>
        <w:t xml:space="preserve"> </w:t>
      </w:r>
      <w:r>
        <w:t>통하여</w:t>
      </w:r>
      <w:r>
        <w:t xml:space="preserve"> </w:t>
      </w:r>
      <w:r>
        <w:t>기존</w:t>
      </w:r>
      <w:r>
        <w:t xml:space="preserve"> PLA</w:t>
      </w:r>
      <w:r>
        <w:t>의</w:t>
      </w:r>
      <w:r>
        <w:t xml:space="preserve"> </w:t>
      </w:r>
      <w:r>
        <w:t>분해율에</w:t>
      </w:r>
      <w:r>
        <w:t xml:space="preserve"> </w:t>
      </w:r>
      <w:r>
        <w:t>대비하여</w:t>
      </w:r>
      <w:r>
        <w:t xml:space="preserve"> </w:t>
      </w:r>
      <w:r>
        <w:t>이중분해공정은</w:t>
      </w:r>
      <w:r>
        <w:t xml:space="preserve"> </w:t>
      </w:r>
      <w:r>
        <w:t>약</w:t>
      </w:r>
      <w:r>
        <w:t xml:space="preserve"> 19.7~24.5% </w:t>
      </w:r>
      <w:r>
        <w:t>분해율의</w:t>
      </w:r>
      <w:r>
        <w:t xml:space="preserve"> </w:t>
      </w:r>
      <w:r>
        <w:t>이점을</w:t>
      </w:r>
      <w:r>
        <w:t xml:space="preserve"> </w:t>
      </w:r>
      <w:r>
        <w:t>보이고</w:t>
      </w:r>
      <w:r>
        <w:t xml:space="preserve"> </w:t>
      </w:r>
      <w:r>
        <w:t>있다</w:t>
      </w:r>
      <w:r>
        <w:t xml:space="preserve">. </w:t>
      </w: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1461361" cy="1022191"/>
            <wp:effectExtent l="0" t="0" r="0" b="0"/>
            <wp:docPr id="1035" name="shape1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361" cy="10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6023" cy="1035688"/>
            <wp:effectExtent l="0" t="0" r="0" b="0"/>
            <wp:docPr id="1036" name="shape1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023" cy="103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9619" cy="967960"/>
            <wp:effectExtent l="0" t="0" r="0" b="0"/>
            <wp:docPr id="1037" name="shape1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619" cy="9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&lt;</w:t>
      </w:r>
      <w:r>
        <w:t>그림</w:t>
      </w:r>
      <w:r>
        <w:t xml:space="preserve">11, 12&gt; UV-VIS/Solar </w:t>
      </w:r>
      <w:r>
        <w:t>분진공정에</w:t>
      </w:r>
      <w:r>
        <w:t xml:space="preserve"> </w:t>
      </w:r>
      <w:r>
        <w:t>의한</w:t>
      </w:r>
      <w:r>
        <w:t xml:space="preserve"> </w:t>
      </w:r>
      <w:r>
        <w:t>기존</w:t>
      </w:r>
      <w:r>
        <w:t xml:space="preserve"> </w:t>
      </w:r>
      <w:r>
        <w:t xml:space="preserve">ZnO UV-B </w:t>
      </w:r>
      <w:r>
        <w:t>흡수파장</w:t>
      </w:r>
      <w:r>
        <w:t xml:space="preserve"> </w:t>
      </w:r>
      <w:r>
        <w:t>분석</w:t>
      </w:r>
      <w:r>
        <w:t xml:space="preserve"> </w:t>
      </w:r>
      <w:r>
        <w:t>및</w:t>
      </w:r>
      <w:r>
        <w:t xml:space="preserve"> </w:t>
      </w:r>
      <w:r>
        <w:t>다중복합광촉매</w:t>
      </w:r>
      <w:r>
        <w:t xml:space="preserve"> Efficiency Plot / Absorbance </w:t>
      </w:r>
      <w:r>
        <w:t>계수에</w:t>
      </w:r>
      <w:r>
        <w:t xml:space="preserve"> </w:t>
      </w:r>
      <w:r>
        <w:t>따른</w:t>
      </w:r>
      <w:r>
        <w:t xml:space="preserve"> </w:t>
      </w:r>
      <w:r>
        <w:t>시간별</w:t>
      </w:r>
      <w:r>
        <w:t xml:space="preserve"> UV/ZnO </w:t>
      </w:r>
      <w:r>
        <w:t>분산지수도표</w:t>
      </w:r>
    </w:p>
    <w:p w:rsidR="00CC7F5D" w:rsidRDefault="00CC7F5D">
      <w:pPr>
        <w:pStyle w:val="TAMainText"/>
      </w:pPr>
    </w:p>
    <w:p w:rsidR="00CC7F5D" w:rsidRDefault="00BB1A42">
      <w:pPr>
        <w:pStyle w:val="TAMainText"/>
        <w:numPr>
          <w:ilvl w:val="0"/>
          <w:numId w:val="5"/>
        </w:numPr>
      </w:pPr>
      <w:r>
        <w:t xml:space="preserve">PLA Depolymerase / Esterase </w:t>
      </w:r>
      <w:r>
        <w:t>합성기술</w:t>
      </w:r>
      <w:r>
        <w:t xml:space="preserve"> </w:t>
      </w:r>
      <w:r>
        <w:t>및</w:t>
      </w:r>
      <w:r>
        <w:t xml:space="preserve"> </w:t>
      </w:r>
      <w:r>
        <w:t>화학분자구조</w:t>
      </w:r>
      <w:r>
        <w:t xml:space="preserve"> </w:t>
      </w:r>
      <w:r>
        <w:t>생성탐구</w:t>
      </w:r>
    </w:p>
    <w:p w:rsidR="00CC7F5D" w:rsidRDefault="00BB1A42">
      <w:pPr>
        <w:pStyle w:val="TAMainText"/>
      </w:pPr>
      <w:r>
        <w:t xml:space="preserve">PLA </w:t>
      </w:r>
      <w:r>
        <w:t>분해와</w:t>
      </w:r>
      <w:r>
        <w:t xml:space="preserve"> </w:t>
      </w:r>
      <w:r>
        <w:t>에스테라제</w:t>
      </w:r>
      <w:r>
        <w:t>(</w:t>
      </w:r>
      <w:r>
        <w:t>혹은</w:t>
      </w:r>
      <w:r>
        <w:t xml:space="preserve"> </w:t>
      </w:r>
      <w:r>
        <w:t>외부</w:t>
      </w:r>
      <w:r>
        <w:t xml:space="preserve"> </w:t>
      </w:r>
      <w:r>
        <w:t>폴링레스터</w:t>
      </w:r>
      <w:r>
        <w:t xml:space="preserve"> </w:t>
      </w:r>
      <w:r>
        <w:t>분해효소</w:t>
      </w:r>
      <w:r>
        <w:t xml:space="preserve">) </w:t>
      </w:r>
      <w:r>
        <w:t>합성</w:t>
      </w:r>
      <w:r>
        <w:t xml:space="preserve"> </w:t>
      </w:r>
      <w:r>
        <w:t>기술은</w:t>
      </w:r>
      <w:r>
        <w:t xml:space="preserve"> 30% </w:t>
      </w:r>
      <w:r>
        <w:t>바이오</w:t>
      </w:r>
      <w:r>
        <w:t xml:space="preserve"> </w:t>
      </w:r>
      <w:r>
        <w:t>기반</w:t>
      </w:r>
      <w:r>
        <w:t xml:space="preserve"> </w:t>
      </w:r>
      <w:r>
        <w:t>플라스틱에</w:t>
      </w:r>
      <w:r>
        <w:t xml:space="preserve"> 20% </w:t>
      </w:r>
      <w:r>
        <w:t>락틱산을</w:t>
      </w:r>
      <w:r>
        <w:t xml:space="preserve"> </w:t>
      </w:r>
      <w:r>
        <w:t>넣은</w:t>
      </w:r>
      <w:r>
        <w:t xml:space="preserve"> </w:t>
      </w:r>
      <w:r>
        <w:t>후</w:t>
      </w:r>
      <w:r>
        <w:t xml:space="preserve"> </w:t>
      </w:r>
      <w:r>
        <w:t>합성시키는</w:t>
      </w:r>
      <w:r>
        <w:t xml:space="preserve"> </w:t>
      </w:r>
      <w:r>
        <w:t>경우가</w:t>
      </w:r>
      <w:r>
        <w:t xml:space="preserve"> </w:t>
      </w:r>
      <w:r>
        <w:t>대다수이며</w:t>
      </w:r>
      <w:r>
        <w:t xml:space="preserve">, </w:t>
      </w:r>
      <w:r>
        <w:t>현재</w:t>
      </w:r>
      <w:r>
        <w:t xml:space="preserve"> </w:t>
      </w:r>
      <w:r>
        <w:t>항저우</w:t>
      </w:r>
      <w:r>
        <w:t xml:space="preserve"> </w:t>
      </w:r>
      <w:r>
        <w:t>페이진케미칼에서</w:t>
      </w:r>
      <w:r>
        <w:t xml:space="preserve"> </w:t>
      </w:r>
      <w:r>
        <w:t>위</w:t>
      </w:r>
      <w:r>
        <w:t xml:space="preserve"> </w:t>
      </w:r>
      <w:r>
        <w:t>기술을</w:t>
      </w:r>
      <w:r>
        <w:t xml:space="preserve"> </w:t>
      </w:r>
      <w:r>
        <w:t>연구중이다</w:t>
      </w:r>
      <w:r>
        <w:t xml:space="preserve">. PLA </w:t>
      </w:r>
      <w:r>
        <w:t>자체가</w:t>
      </w:r>
      <w:r>
        <w:t xml:space="preserve"> </w:t>
      </w:r>
      <w:r>
        <w:t>비생분</w:t>
      </w:r>
      <w:r>
        <w:t>해성</w:t>
      </w:r>
      <w:r>
        <w:t xml:space="preserve"> PET</w:t>
      </w:r>
      <w:r>
        <w:t>에서</w:t>
      </w:r>
      <w:r>
        <w:t xml:space="preserve"> </w:t>
      </w:r>
      <w:r>
        <w:t>비롯되어</w:t>
      </w:r>
      <w:r>
        <w:t xml:space="preserve"> </w:t>
      </w:r>
      <w:r>
        <w:t>각</w:t>
      </w:r>
      <w:r>
        <w:t xml:space="preserve"> </w:t>
      </w:r>
      <w:r>
        <w:t>활성</w:t>
      </w:r>
      <w:r>
        <w:t xml:space="preserve"> </w:t>
      </w:r>
      <w:r>
        <w:t>기질</w:t>
      </w:r>
      <w:r>
        <w:t xml:space="preserve"> </w:t>
      </w:r>
      <w:r>
        <w:t>사이의</w:t>
      </w:r>
      <w:r>
        <w:t xml:space="preserve"> molecular dynamics simulation </w:t>
      </w:r>
      <w:r>
        <w:t>진행을</w:t>
      </w:r>
      <w:r>
        <w:t xml:space="preserve"> </w:t>
      </w:r>
      <w:r>
        <w:t>통하여</w:t>
      </w:r>
      <w:r>
        <w:t xml:space="preserve"> </w:t>
      </w:r>
      <w:r>
        <w:t>분해율을</w:t>
      </w:r>
      <w:r>
        <w:t xml:space="preserve"> </w:t>
      </w:r>
      <w:r>
        <w:t>검증해야한다</w:t>
      </w:r>
      <w:r>
        <w:t xml:space="preserve">. </w:t>
      </w:r>
      <w:r>
        <w:t>또한</w:t>
      </w:r>
      <w:r>
        <w:t xml:space="preserve"> quantum chemical calculation * protein engineering </w:t>
      </w:r>
      <w:r>
        <w:t>접목으로</w:t>
      </w:r>
      <w:r>
        <w:t xml:space="preserve"> </w:t>
      </w:r>
      <w:r>
        <w:t>기존</w:t>
      </w:r>
      <w:r>
        <w:t xml:space="preserve"> </w:t>
      </w:r>
      <w:r>
        <w:t>에스테라제의</w:t>
      </w:r>
      <w:r>
        <w:t xml:space="preserve"> </w:t>
      </w:r>
      <w:r>
        <w:t>기능에서</w:t>
      </w:r>
      <w:r>
        <w:t xml:space="preserve"> </w:t>
      </w:r>
      <w:r>
        <w:t>단백질분해접근방식</w:t>
      </w:r>
      <w:r>
        <w:t xml:space="preserve"> </w:t>
      </w:r>
      <w:r>
        <w:t>양상을</w:t>
      </w:r>
      <w:r>
        <w:t xml:space="preserve"> </w:t>
      </w:r>
      <w:r>
        <w:t>추구하고</w:t>
      </w:r>
      <w:r>
        <w:t xml:space="preserve"> </w:t>
      </w:r>
      <w:r>
        <w:t>있다</w:t>
      </w:r>
      <w:r>
        <w:t xml:space="preserve">. </w:t>
      </w:r>
      <w:r>
        <w:t>위</w:t>
      </w:r>
      <w:r>
        <w:t xml:space="preserve"> </w:t>
      </w:r>
      <w:r>
        <w:t>분자구조가</w:t>
      </w:r>
      <w:r>
        <w:t xml:space="preserve"> </w:t>
      </w:r>
      <w:r>
        <w:t>결합되어</w:t>
      </w:r>
      <w:r>
        <w:t xml:space="preserve"> PLA - Ester </w:t>
      </w:r>
      <w:r>
        <w:t>합성</w:t>
      </w:r>
      <w:r>
        <w:t>PET</w:t>
      </w:r>
      <w:r>
        <w:t>를</w:t>
      </w:r>
      <w:r>
        <w:t xml:space="preserve"> </w:t>
      </w:r>
      <w:r>
        <w:t>생성하며</w:t>
      </w:r>
      <w:r>
        <w:t xml:space="preserve">, </w:t>
      </w:r>
      <w:r>
        <w:t>폴리에스터</w:t>
      </w:r>
      <w:r>
        <w:t xml:space="preserve"> </w:t>
      </w:r>
      <w:r>
        <w:t>기반</w:t>
      </w:r>
      <w:r>
        <w:t xml:space="preserve"> </w:t>
      </w:r>
      <w:r>
        <w:t>에틸렌</w:t>
      </w:r>
      <w:r>
        <w:t xml:space="preserve"> </w:t>
      </w:r>
      <w:r>
        <w:t>분해에</w:t>
      </w:r>
      <w:r>
        <w:t xml:space="preserve"> </w:t>
      </w:r>
      <w:r>
        <w:t>매우</w:t>
      </w:r>
      <w:r>
        <w:t xml:space="preserve"> </w:t>
      </w:r>
      <w:r>
        <w:t>효과적이다</w:t>
      </w:r>
      <w:r>
        <w:t>. 2-3t</w:t>
      </w:r>
      <w:r>
        <w:t>의</w:t>
      </w:r>
      <w:r>
        <w:t xml:space="preserve"> CO2 </w:t>
      </w:r>
      <w:r>
        <w:t>절감효과를</w:t>
      </w:r>
      <w:r>
        <w:t xml:space="preserve"> </w:t>
      </w:r>
      <w:r>
        <w:t>기</w:t>
      </w:r>
      <w:r>
        <w:t>대할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모빌리티</w:t>
      </w:r>
      <w:r>
        <w:t>/</w:t>
      </w:r>
      <w:r>
        <w:t>에너지</w:t>
      </w:r>
      <w:r>
        <w:t xml:space="preserve"> </w:t>
      </w:r>
      <w:r>
        <w:t>신사업에</w:t>
      </w:r>
      <w:r>
        <w:t xml:space="preserve"> </w:t>
      </w:r>
      <w:r>
        <w:t>많이</w:t>
      </w:r>
      <w:r>
        <w:t xml:space="preserve"> </w:t>
      </w:r>
      <w:r>
        <w:t>활용되는</w:t>
      </w:r>
      <w:r>
        <w:t xml:space="preserve"> PLA</w:t>
      </w:r>
      <w:r>
        <w:t>의</w:t>
      </w:r>
      <w:r>
        <w:t xml:space="preserve"> </w:t>
      </w:r>
      <w:r>
        <w:t>탄소배출</w:t>
      </w:r>
      <w:r>
        <w:t xml:space="preserve"> </w:t>
      </w:r>
      <w:r>
        <w:t>기능의</w:t>
      </w:r>
      <w:r>
        <w:t xml:space="preserve"> 1.43</w:t>
      </w:r>
      <w:r>
        <w:t>배</w:t>
      </w:r>
      <w:r>
        <w:t xml:space="preserve"> </w:t>
      </w:r>
      <w:r>
        <w:t>효력을</w:t>
      </w:r>
      <w:r>
        <w:t xml:space="preserve"> </w:t>
      </w:r>
      <w:r>
        <w:t>가지고</w:t>
      </w:r>
      <w:r>
        <w:t xml:space="preserve"> </w:t>
      </w:r>
      <w:r>
        <w:t>있다</w:t>
      </w:r>
      <w:r>
        <w:t>.</w:t>
      </w:r>
    </w:p>
    <w:p w:rsidR="00CC7F5D" w:rsidRDefault="00CC7F5D">
      <w:pPr>
        <w:pStyle w:val="TAMainText"/>
      </w:pPr>
    </w:p>
    <w:p w:rsidR="00CC7F5D" w:rsidRDefault="00BB1A42">
      <w:pPr>
        <w:pStyle w:val="TAMainText"/>
        <w:numPr>
          <w:ilvl w:val="0"/>
          <w:numId w:val="5"/>
        </w:numPr>
      </w:pPr>
      <w:r>
        <w:t>광분해계수</w:t>
      </w:r>
      <w:r>
        <w:t xml:space="preserve"> </w:t>
      </w:r>
      <w:r>
        <w:t>분석</w:t>
      </w:r>
      <w:r>
        <w:t xml:space="preserve">, </w:t>
      </w:r>
      <w:r>
        <w:t>생분해성</w:t>
      </w:r>
      <w:r>
        <w:t xml:space="preserve"> </w:t>
      </w:r>
      <w:r>
        <w:t>플라스틱에</w:t>
      </w:r>
      <w:r>
        <w:t xml:space="preserve"> </w:t>
      </w:r>
      <w:r>
        <w:t>대비되는</w:t>
      </w:r>
      <w:r>
        <w:t xml:space="preserve"> </w:t>
      </w:r>
      <w:r>
        <w:t>특이점</w:t>
      </w:r>
      <w:r>
        <w:t xml:space="preserve"> </w:t>
      </w:r>
      <w:r>
        <w:t>정리</w:t>
      </w:r>
    </w:p>
    <w:p w:rsidR="00CC7F5D" w:rsidRDefault="00BB1A42">
      <w:pPr>
        <w:pStyle w:val="TAMainText"/>
      </w:pPr>
      <w:r>
        <w:t>광분해</w:t>
      </w:r>
      <w:r>
        <w:t xml:space="preserve"> </w:t>
      </w:r>
      <w:r>
        <w:t>계수</w:t>
      </w:r>
      <w:r>
        <w:t>(photodegradation coefficient)</w:t>
      </w:r>
      <w:r>
        <w:t>는</w:t>
      </w:r>
      <w:r>
        <w:t xml:space="preserve"> </w:t>
      </w:r>
      <w:r>
        <w:t>특정</w:t>
      </w:r>
      <w:r>
        <w:t xml:space="preserve"> </w:t>
      </w:r>
      <w:r>
        <w:t>조건</w:t>
      </w:r>
      <w:r>
        <w:t xml:space="preserve"> </w:t>
      </w:r>
      <w:r>
        <w:t>하에서</w:t>
      </w:r>
      <w:r>
        <w:t xml:space="preserve"> </w:t>
      </w:r>
      <w:r>
        <w:t>플라스틱이</w:t>
      </w:r>
      <w:r>
        <w:t xml:space="preserve"> </w:t>
      </w:r>
      <w:r>
        <w:t>빛에</w:t>
      </w:r>
      <w:r>
        <w:t xml:space="preserve"> </w:t>
      </w:r>
      <w:r>
        <w:t>의해</w:t>
      </w:r>
      <w:r>
        <w:t xml:space="preserve"> </w:t>
      </w:r>
      <w:r>
        <w:t>분해되는</w:t>
      </w:r>
      <w:r>
        <w:t xml:space="preserve"> </w:t>
      </w:r>
      <w:r>
        <w:t>속도를</w:t>
      </w:r>
      <w:r>
        <w:t xml:space="preserve"> </w:t>
      </w:r>
      <w:r>
        <w:t>나타내는</w:t>
      </w:r>
      <w:r>
        <w:t xml:space="preserve"> </w:t>
      </w:r>
      <w:r>
        <w:t>지표이다</w:t>
      </w:r>
      <w:r>
        <w:t xml:space="preserve">. </w:t>
      </w:r>
      <w:r>
        <w:t>이는</w:t>
      </w:r>
      <w:r>
        <w:t xml:space="preserve"> </w:t>
      </w:r>
      <w:r>
        <w:t>처음에</w:t>
      </w:r>
      <w:r>
        <w:t xml:space="preserve"> </w:t>
      </w:r>
      <w:r>
        <w:t>선정한</w:t>
      </w:r>
      <w:r>
        <w:t xml:space="preserve"> Photocatalyst(TiO₂ - Fe₂O₃) </w:t>
      </w:r>
      <w:r>
        <w:t>이외의</w:t>
      </w:r>
      <w:r>
        <w:t xml:space="preserve"> </w:t>
      </w:r>
      <w:r>
        <w:t>광촉매</w:t>
      </w:r>
      <w:r>
        <w:t>(ZnO, Co, etc.)</w:t>
      </w:r>
      <w:r>
        <w:t>의</w:t>
      </w:r>
      <w:r>
        <w:t xml:space="preserve"> </w:t>
      </w:r>
      <w:r>
        <w:t>질량</w:t>
      </w:r>
      <w:r>
        <w:t xml:space="preserve">, </w:t>
      </w:r>
      <w:r>
        <w:t>혹은</w:t>
      </w:r>
      <w:r>
        <w:t xml:space="preserve"> </w:t>
      </w:r>
      <w:r>
        <w:t>접합조건</w:t>
      </w:r>
      <w:r>
        <w:t>(</w:t>
      </w:r>
      <w:r>
        <w:t>형질변</w:t>
      </w:r>
      <w:r>
        <w:t>환</w:t>
      </w:r>
      <w:r>
        <w:t xml:space="preserve">), </w:t>
      </w:r>
      <w:r>
        <w:t>자외선</w:t>
      </w:r>
      <w:r>
        <w:t xml:space="preserve"> </w:t>
      </w:r>
      <w:r>
        <w:t>강도</w:t>
      </w:r>
      <w:r>
        <w:t>(UV-A/B)</w:t>
      </w:r>
      <w:r>
        <w:t>에</w:t>
      </w:r>
      <w:r>
        <w:t xml:space="preserve"> </w:t>
      </w:r>
      <w:r>
        <w:t>따라</w:t>
      </w:r>
      <w:r>
        <w:t xml:space="preserve"> </w:t>
      </w:r>
      <w:r>
        <w:t>달라지는</w:t>
      </w:r>
      <w:r>
        <w:t xml:space="preserve"> </w:t>
      </w:r>
      <w:r>
        <w:t>이</w:t>
      </w:r>
      <w:r>
        <w:t xml:space="preserve"> </w:t>
      </w:r>
      <w:r>
        <w:t>계수를</w:t>
      </w:r>
      <w:r>
        <w:t xml:space="preserve"> </w:t>
      </w:r>
      <w:r>
        <w:t>생분해성</w:t>
      </w:r>
      <w:r>
        <w:t xml:space="preserve"> </w:t>
      </w:r>
      <w:r>
        <w:t>플라스틱</w:t>
      </w:r>
      <w:r>
        <w:t xml:space="preserve"> </w:t>
      </w:r>
      <w:r>
        <w:t>분해계수와</w:t>
      </w:r>
      <w:r>
        <w:t xml:space="preserve"> </w:t>
      </w:r>
      <w:r>
        <w:t>비교했을때</w:t>
      </w:r>
      <w:r>
        <w:t xml:space="preserve">, </w:t>
      </w:r>
      <w:r>
        <w:t>가수분해계수에서</w:t>
      </w:r>
      <w:r>
        <w:t xml:space="preserve"> </w:t>
      </w:r>
      <w:r>
        <w:t>이중분해공정이</w:t>
      </w:r>
      <w:r>
        <w:t xml:space="preserve"> </w:t>
      </w:r>
      <w:r>
        <w:t>이루어졌다면</w:t>
      </w:r>
      <w:r>
        <w:t xml:space="preserve"> </w:t>
      </w:r>
      <w:r>
        <w:t>이는</w:t>
      </w:r>
      <w:r>
        <w:t xml:space="preserve"> </w:t>
      </w:r>
      <w:r>
        <w:t>반대로</w:t>
      </w:r>
      <w:r>
        <w:t xml:space="preserve"> </w:t>
      </w:r>
      <w:r>
        <w:t>그</w:t>
      </w:r>
      <w:r>
        <w:t xml:space="preserve"> </w:t>
      </w:r>
      <w:r>
        <w:t>메커니즘에서부터</w:t>
      </w:r>
      <w:r>
        <w:t xml:space="preserve"> </w:t>
      </w:r>
      <w:r>
        <w:t>나오는</w:t>
      </w:r>
      <w:r>
        <w:t xml:space="preserve"> </w:t>
      </w:r>
      <w:r>
        <w:t>차이점이</w:t>
      </w:r>
      <w:r>
        <w:t xml:space="preserve"> </w:t>
      </w:r>
      <w:r>
        <w:t>대두되는</w:t>
      </w:r>
      <w:r>
        <w:t xml:space="preserve"> </w:t>
      </w:r>
      <w:r>
        <w:t>계수비교분석이다</w:t>
      </w:r>
      <w:r>
        <w:t xml:space="preserve">. </w:t>
      </w:r>
      <w:r>
        <w:t>바이오플라스틱은</w:t>
      </w:r>
      <w:r>
        <w:t xml:space="preserve"> </w:t>
      </w:r>
      <w:r>
        <w:t>미생물을</w:t>
      </w:r>
      <w:r>
        <w:t xml:space="preserve"> </w:t>
      </w:r>
      <w:r>
        <w:t>효소로</w:t>
      </w:r>
      <w:r>
        <w:t xml:space="preserve"> </w:t>
      </w:r>
      <w:r>
        <w:t>사용한다</w:t>
      </w:r>
      <w:r>
        <w:t xml:space="preserve">. </w:t>
      </w:r>
      <w:r>
        <w:t>각각의</w:t>
      </w:r>
      <w:r>
        <w:t xml:space="preserve"> </w:t>
      </w:r>
      <w:r>
        <w:t>분해방안에</w:t>
      </w:r>
      <w:r>
        <w:t xml:space="preserve"> </w:t>
      </w:r>
      <w:r>
        <w:t>따른</w:t>
      </w:r>
      <w:r>
        <w:t xml:space="preserve"> </w:t>
      </w:r>
      <w:r>
        <w:t>효소를</w:t>
      </w:r>
      <w:r>
        <w:t xml:space="preserve"> </w:t>
      </w:r>
      <w:r>
        <w:t>통합시킨</w:t>
      </w:r>
      <w:r>
        <w:t xml:space="preserve"> </w:t>
      </w:r>
      <w:r>
        <w:t>이중공정이</w:t>
      </w:r>
      <w:r>
        <w:t xml:space="preserve"> </w:t>
      </w:r>
      <w:r>
        <w:t>가수분해비교였다면</w:t>
      </w:r>
      <w:r>
        <w:t xml:space="preserve">, </w:t>
      </w:r>
      <w:r>
        <w:t>광분해</w:t>
      </w:r>
      <w:r>
        <w:t xml:space="preserve"> </w:t>
      </w:r>
      <w:r>
        <w:t>계수와</w:t>
      </w:r>
      <w:r>
        <w:t xml:space="preserve"> </w:t>
      </w:r>
      <w:r>
        <w:t>생분해</w:t>
      </w:r>
      <w:r>
        <w:t xml:space="preserve"> </w:t>
      </w:r>
      <w:r>
        <w:t>계수의</w:t>
      </w:r>
      <w:r>
        <w:t xml:space="preserve"> </w:t>
      </w:r>
      <w:r>
        <w:t>비교를</w:t>
      </w:r>
      <w:r>
        <w:t xml:space="preserve"> </w:t>
      </w:r>
      <w:r>
        <w:t>통해</w:t>
      </w:r>
      <w:r>
        <w:t xml:space="preserve"> </w:t>
      </w:r>
      <w:r>
        <w:t>분해에</w:t>
      </w:r>
      <w:r>
        <w:t xml:space="preserve"> </w:t>
      </w:r>
      <w:r>
        <w:t>더욱</w:t>
      </w:r>
      <w:r>
        <w:t xml:space="preserve"> </w:t>
      </w:r>
      <w:r>
        <w:t>적합한</w:t>
      </w:r>
      <w:r>
        <w:t xml:space="preserve"> </w:t>
      </w:r>
      <w:r>
        <w:t>지역을</w:t>
      </w:r>
      <w:r>
        <w:t xml:space="preserve"> </w:t>
      </w:r>
      <w:r>
        <w:t>찾고</w:t>
      </w:r>
      <w:r>
        <w:t xml:space="preserve">, Qgis/SoftGIS </w:t>
      </w:r>
      <w:r>
        <w:t>등의</w:t>
      </w:r>
      <w:r>
        <w:t xml:space="preserve"> </w:t>
      </w:r>
      <w:r>
        <w:t>지리정보체계</w:t>
      </w:r>
      <w:r>
        <w:t xml:space="preserve"> </w:t>
      </w:r>
      <w:r>
        <w:t>프로그램을</w:t>
      </w:r>
      <w:r>
        <w:t xml:space="preserve"> </w:t>
      </w:r>
      <w:r>
        <w:t>활용하여</w:t>
      </w:r>
      <w:r>
        <w:t xml:space="preserve"> </w:t>
      </w:r>
      <w:r>
        <w:t>분석된</w:t>
      </w:r>
      <w:r>
        <w:t xml:space="preserve"> </w:t>
      </w:r>
      <w:r>
        <w:t>지표계에</w:t>
      </w:r>
      <w:r>
        <w:t xml:space="preserve"> </w:t>
      </w:r>
      <w:r>
        <w:t>활용</w:t>
      </w:r>
      <w:r>
        <w:t xml:space="preserve"> </w:t>
      </w:r>
      <w:r>
        <w:t>발전</w:t>
      </w:r>
      <w:r>
        <w:t>/</w:t>
      </w:r>
      <w:r>
        <w:t>분해공정을</w:t>
      </w:r>
      <w:r>
        <w:t xml:space="preserve"> </w:t>
      </w:r>
      <w:r>
        <w:t>설치한다</w:t>
      </w:r>
      <w:r>
        <w:t xml:space="preserve">. </w:t>
      </w:r>
      <w:r>
        <w:t>추가로</w:t>
      </w:r>
      <w:r>
        <w:t xml:space="preserve"> </w:t>
      </w:r>
      <w:r>
        <w:t>생분해성</w:t>
      </w:r>
      <w:r>
        <w:t xml:space="preserve"> </w:t>
      </w:r>
      <w:r>
        <w:t>플라스틱은</w:t>
      </w:r>
      <w:r>
        <w:t xml:space="preserve"> </w:t>
      </w:r>
      <w:r>
        <w:t>퇴비화되어</w:t>
      </w:r>
      <w:r>
        <w:t xml:space="preserve"> </w:t>
      </w:r>
      <w:r>
        <w:t>분해된다는</w:t>
      </w:r>
      <w:r>
        <w:t xml:space="preserve"> </w:t>
      </w:r>
      <w:r>
        <w:t>이점이</w:t>
      </w:r>
      <w:r>
        <w:t xml:space="preserve"> </w:t>
      </w:r>
      <w:r>
        <w:t>현존하는</w:t>
      </w:r>
      <w:r>
        <w:t xml:space="preserve"> </w:t>
      </w:r>
      <w:r>
        <w:t>농경</w:t>
      </w:r>
      <w:r>
        <w:t xml:space="preserve"> </w:t>
      </w:r>
      <w:r>
        <w:t>사회에서</w:t>
      </w:r>
      <w:r>
        <w:t xml:space="preserve"> </w:t>
      </w:r>
      <w:r>
        <w:t>큰</w:t>
      </w:r>
      <w:r>
        <w:t xml:space="preserve"> </w:t>
      </w:r>
      <w:r>
        <w:t>효과를</w:t>
      </w:r>
      <w:r>
        <w:t xml:space="preserve"> </w:t>
      </w:r>
      <w:r>
        <w:t>불러</w:t>
      </w:r>
      <w:r>
        <w:t xml:space="preserve"> </w:t>
      </w:r>
      <w:r>
        <w:t>상용화가</w:t>
      </w:r>
      <w:r>
        <w:t xml:space="preserve"> </w:t>
      </w:r>
      <w:r>
        <w:t>빨라지는</w:t>
      </w:r>
      <w:r>
        <w:t xml:space="preserve"> </w:t>
      </w:r>
      <w:r>
        <w:t>반면에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PM&lt;2.5 </w:t>
      </w:r>
      <w:r>
        <w:t>상태로</w:t>
      </w:r>
      <w:r>
        <w:t xml:space="preserve"> </w:t>
      </w:r>
      <w:r>
        <w:t>형질변환이</w:t>
      </w:r>
      <w:r>
        <w:t xml:space="preserve"> </w:t>
      </w:r>
      <w:r>
        <w:t>진행되어</w:t>
      </w:r>
      <w:r>
        <w:t xml:space="preserve"> </w:t>
      </w:r>
      <w:r>
        <w:t>추가적인</w:t>
      </w:r>
      <w:r>
        <w:t xml:space="preserve"> </w:t>
      </w:r>
      <w:r>
        <w:t>호흡기</w:t>
      </w:r>
      <w:r>
        <w:t xml:space="preserve"> </w:t>
      </w:r>
      <w:r>
        <w:t>문제에</w:t>
      </w:r>
      <w:r>
        <w:t xml:space="preserve"> </w:t>
      </w:r>
      <w:r>
        <w:t>영향을</w:t>
      </w:r>
      <w:r>
        <w:t xml:space="preserve"> </w:t>
      </w:r>
      <w:r>
        <w:t>미칠</w:t>
      </w:r>
      <w:r>
        <w:t xml:space="preserve"> </w:t>
      </w:r>
      <w:r>
        <w:t>수</w:t>
      </w:r>
      <w:r>
        <w:t xml:space="preserve"> </w:t>
      </w:r>
      <w:r>
        <w:t>있다는</w:t>
      </w:r>
      <w:r>
        <w:t xml:space="preserve"> </w:t>
      </w:r>
      <w:r>
        <w:t>문제점이</w:t>
      </w:r>
      <w:r>
        <w:t xml:space="preserve"> </w:t>
      </w:r>
      <w:r>
        <w:t>존재한다</w:t>
      </w:r>
      <w:r>
        <w:t>.</w:t>
      </w: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2457450" cy="1866900"/>
            <wp:effectExtent l="0" t="0" r="0" b="0"/>
            <wp:docPr id="1038" name="shape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&lt;</w:t>
      </w:r>
      <w:r>
        <w:t>그림</w:t>
      </w:r>
      <w:r>
        <w:t>13&gt; TiO₂</w:t>
      </w:r>
      <w:r>
        <w:t>와</w:t>
      </w:r>
      <w:r>
        <w:t xml:space="preserve"> </w:t>
      </w:r>
      <w:r>
        <w:t>아세트산</w:t>
      </w:r>
      <w:r>
        <w:t xml:space="preserve"> Absorbance(Per Units) </w:t>
      </w:r>
      <w:r>
        <w:t>시간에</w:t>
      </w:r>
      <w:r>
        <w:t xml:space="preserve"> </w:t>
      </w:r>
      <w:r>
        <w:t>따른</w:t>
      </w:r>
      <w:r>
        <w:t xml:space="preserve"> </w:t>
      </w:r>
      <w:r>
        <w:t>촉매제</w:t>
      </w:r>
      <w:r>
        <w:t xml:space="preserve"> </w:t>
      </w:r>
      <w:r>
        <w:t>효과</w:t>
      </w:r>
      <w:r>
        <w:t xml:space="preserve"> </w:t>
      </w:r>
      <w:r>
        <w:t>형질변환도</w:t>
      </w:r>
      <w:r>
        <w:t xml:space="preserve"> </w:t>
      </w:r>
      <w:r>
        <w:t>분석</w:t>
      </w: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BB1A42">
      <w:pPr>
        <w:pStyle w:val="TAMainText"/>
        <w:numPr>
          <w:ilvl w:val="0"/>
          <w:numId w:val="5"/>
        </w:numPr>
      </w:pPr>
      <w:r>
        <w:rPr>
          <w:rFonts w:hint="eastAsia"/>
        </w:rPr>
        <w:t>온도별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반응율</w:t>
      </w:r>
      <w:r>
        <w:rPr>
          <w:rFonts w:hint="eastAsia"/>
        </w:rPr>
        <w:t xml:space="preserve"> </w:t>
      </w:r>
      <w:r>
        <w:rPr>
          <w:rFonts w:hint="eastAsia"/>
        </w:rPr>
        <w:t>최대치</w:t>
      </w:r>
      <w:r>
        <w:rPr>
          <w:rFonts w:hint="eastAsia"/>
        </w:rPr>
        <w:t xml:space="preserve"> </w:t>
      </w:r>
      <w:r>
        <w:rPr>
          <w:rFonts w:hint="eastAsia"/>
        </w:rPr>
        <w:t>분</w:t>
      </w:r>
      <w:r>
        <w:rPr>
          <w:rFonts w:hint="eastAsia"/>
        </w:rPr>
        <w:t>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가우스</w:t>
      </w:r>
      <w:r>
        <w:rPr>
          <w:rFonts w:hint="eastAsia"/>
        </w:rPr>
        <w:t>/</w:t>
      </w:r>
      <w:r>
        <w:rPr>
          <w:rFonts w:hint="eastAsia"/>
        </w:rPr>
        <w:t>로지스틱</w:t>
      </w:r>
      <w:r>
        <w:rPr>
          <w:rFonts w:hint="eastAsia"/>
        </w:rPr>
        <w:t xml:space="preserve"> </w:t>
      </w:r>
      <w:r>
        <w:rPr>
          <w:rFonts w:hint="eastAsia"/>
        </w:rPr>
        <w:t>회귀모델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평균제곱오차</w:t>
      </w:r>
      <w:r>
        <w:rPr>
          <w:rFonts w:hint="eastAsia"/>
        </w:rPr>
        <w:t>(</w:t>
      </w:r>
      <w:r>
        <w:t>MSE)</w:t>
      </w:r>
      <w:r>
        <w:rPr>
          <w:rFonts w:hint="eastAsia"/>
        </w:rPr>
        <w:t>법</w:t>
      </w:r>
      <w:r>
        <w:t xml:space="preserve"> </w:t>
      </w:r>
      <w:r>
        <w:rPr>
          <w:rFonts w:hint="eastAsia"/>
        </w:rPr>
        <w:t>활용</w:t>
      </w:r>
      <w:r>
        <w:rPr>
          <w:rFonts w:hint="eastAsia"/>
        </w:rPr>
        <w:t xml:space="preserve"> </w:t>
      </w:r>
      <w:r>
        <w:rPr>
          <w:rFonts w:hint="eastAsia"/>
        </w:rPr>
        <w:t>학습모델</w:t>
      </w:r>
      <w:r>
        <w:rPr>
          <w:rFonts w:hint="eastAsia"/>
        </w:rPr>
        <w:t xml:space="preserve"> </w:t>
      </w:r>
      <w:r>
        <w:rPr>
          <w:rFonts w:hint="eastAsia"/>
        </w:rPr>
        <w:t>검증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rFonts w:hint="eastAsia"/>
        </w:rPr>
        <w:t>S</w:t>
      </w:r>
      <w:r>
        <w:t>CIRP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t>TiO₂ / Fe₂O₃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촉매변환율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반응율에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로지스틱</w:t>
      </w:r>
      <w:r>
        <w:rPr>
          <w:rFonts w:hint="eastAsia"/>
        </w:rPr>
        <w:t xml:space="preserve"> </w:t>
      </w:r>
      <w:r>
        <w:rPr>
          <w:rFonts w:hint="eastAsia"/>
        </w:rPr>
        <w:t>모델로</w:t>
      </w:r>
      <w: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딥러닝</w:t>
      </w:r>
      <w:r>
        <w:rPr>
          <w:rFonts w:hint="eastAsia"/>
        </w:rPr>
        <w:t xml:space="preserve"> </w:t>
      </w:r>
      <w:r>
        <w:rPr>
          <w:rFonts w:hint="eastAsia"/>
        </w:rPr>
        <w:t>학습검증을</w:t>
      </w:r>
      <w:r>
        <w:rPr>
          <w:rFonts w:hint="eastAsia"/>
        </w:rPr>
        <w:t xml:space="preserve"> </w:t>
      </w:r>
      <w:r>
        <w:rPr>
          <w:rFonts w:hint="eastAsia"/>
        </w:rPr>
        <w:t>진행한다</w:t>
      </w:r>
      <w:r>
        <w:rPr>
          <w:rFonts w:hint="eastAsia"/>
        </w:rPr>
        <w:t>.</w:t>
      </w:r>
      <w:r>
        <w:t xml:space="preserve"> 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noProof/>
        </w:rPr>
        <w:drawing>
          <wp:inline distT="0" distB="0" distL="0" distR="0">
            <wp:extent cx="2642840" cy="2445023"/>
            <wp:effectExtent l="0" t="0" r="0" b="0"/>
            <wp:docPr id="1039" name="shape1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840" cy="244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5944" cy="655429"/>
            <wp:effectExtent l="0" t="0" r="0" b="0"/>
            <wp:docPr id="1040" name="shape1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944" cy="65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&lt;</w:t>
      </w:r>
      <w:r>
        <w:rPr>
          <w:rFonts w:hint="eastAsia"/>
        </w:rPr>
        <w:t>그림</w:t>
      </w:r>
      <w:r>
        <w:t xml:space="preserve"> 14, 15&gt; </w:t>
      </w:r>
      <w:r>
        <w:rPr>
          <w:rFonts w:hint="eastAsia"/>
        </w:rPr>
        <w:t>온도별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반응</w:t>
      </w:r>
      <w:r>
        <w:rPr>
          <w:rFonts w:hint="eastAsia"/>
        </w:rPr>
        <w:t xml:space="preserve"> </w:t>
      </w:r>
      <w:r>
        <w:rPr>
          <w:rFonts w:hint="eastAsia"/>
        </w:rPr>
        <w:t>효율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t>519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수집</w:t>
      </w:r>
      <w:r>
        <w:rPr>
          <w:rFonts w:hint="eastAsia"/>
        </w:rPr>
        <w:t xml:space="preserve"> </w:t>
      </w:r>
      <w:r>
        <w:rPr>
          <w:rFonts w:hint="eastAsia"/>
        </w:rPr>
        <w:t>지표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로지스틱</w:t>
      </w:r>
      <w:r>
        <w:rPr>
          <w:rFonts w:hint="eastAsia"/>
        </w:rPr>
        <w:t>/</w:t>
      </w:r>
      <w:r>
        <w:rPr>
          <w:rFonts w:hint="eastAsia"/>
        </w:rPr>
        <w:t>랜덤</w:t>
      </w:r>
      <w:r>
        <w:rPr>
          <w:rFonts w:hint="eastAsia"/>
        </w:rPr>
        <w:t xml:space="preserve"> </w:t>
      </w:r>
      <w:r>
        <w:rPr>
          <w:rFonts w:hint="eastAsia"/>
        </w:rPr>
        <w:t>포레스트</w:t>
      </w:r>
      <w:r>
        <w:rPr>
          <w:rFonts w:hint="eastAsia"/>
        </w:rPr>
        <w:t xml:space="preserve"> </w:t>
      </w:r>
      <w:r>
        <w:rPr>
          <w:rFonts w:hint="eastAsia"/>
        </w:rPr>
        <w:t>회귀분석을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t xml:space="preserve">scikit-learn </w:t>
      </w:r>
      <w:r>
        <w:rPr>
          <w:rFonts w:hint="eastAsia"/>
        </w:rPr>
        <w:t>라이브러리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rFonts w:hint="eastAsia"/>
        </w:rPr>
        <w:t>기존에</w:t>
      </w:r>
      <w:r>
        <w:rPr>
          <w:rFonts w:hint="eastAsia"/>
        </w:rPr>
        <w:t xml:space="preserve"> </w:t>
      </w:r>
      <w:r>
        <w:rPr>
          <w:rFonts w:hint="eastAsia"/>
        </w:rPr>
        <w:t>학습시킬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데이터로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519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반응지수에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수집하였으며</w:t>
      </w:r>
      <w:r>
        <w:rPr>
          <w:rFonts w:hint="eastAsia"/>
        </w:rPr>
        <w:t xml:space="preserve">,(Kaggle, SCIRP, </w:t>
      </w:r>
      <w:r>
        <w:rPr>
          <w:rFonts w:hint="eastAsia"/>
        </w:rPr>
        <w:t>국가통계청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수집</w:t>
      </w:r>
      <w:r>
        <w:rPr>
          <w:rFonts w:hint="eastAsia"/>
        </w:rPr>
        <w:t xml:space="preserve">) </w:t>
      </w: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rPr>
          <w:rFonts w:hint="eastAsia"/>
        </w:rPr>
        <w:t>효율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  <w:r>
        <w:rPr>
          <w:rFonts w:hint="eastAsia"/>
        </w:rPr>
        <w:t>데이터의</w:t>
      </w:r>
      <w:r>
        <w:rPr>
          <w:rFonts w:hint="eastAsia"/>
        </w:rPr>
        <w:t xml:space="preserve"> </w:t>
      </w:r>
      <w:r>
        <w:rPr>
          <w:rFonts w:hint="eastAsia"/>
        </w:rPr>
        <w:t>평균치와</w:t>
      </w:r>
      <w:r>
        <w:rPr>
          <w:rFonts w:hint="eastAsia"/>
        </w:rPr>
        <w:t xml:space="preserve"> </w:t>
      </w:r>
      <w:r>
        <w:rPr>
          <w:rFonts w:hint="eastAsia"/>
        </w:rPr>
        <w:t>표준편차를</w:t>
      </w:r>
      <w:r>
        <w:rPr>
          <w:rFonts w:hint="eastAsia"/>
        </w:rPr>
        <w:t xml:space="preserve"> </w:t>
      </w:r>
      <w:r>
        <w:rPr>
          <w:rFonts w:hint="eastAsia"/>
        </w:rPr>
        <w:t>각각</w:t>
      </w:r>
      <w:r>
        <w:rPr>
          <w:rFonts w:hint="eastAsia"/>
        </w:rPr>
        <w:t xml:space="preserve"> </w:t>
      </w:r>
      <w:r>
        <w:rPr>
          <w:rFonts w:hint="eastAsia"/>
        </w:rPr>
        <w:t>계산하여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별</w:t>
      </w:r>
      <w:r>
        <w:rPr>
          <w:rFonts w:hint="eastAsia"/>
        </w:rPr>
        <w:t xml:space="preserve"> </w:t>
      </w:r>
      <w:r>
        <w:rPr>
          <w:rFonts w:hint="eastAsia"/>
        </w:rPr>
        <w:t>온도에서의</w:t>
      </w:r>
      <w:r>
        <w:rPr>
          <w:rFonts w:hint="eastAsia"/>
        </w:rPr>
        <w:t xml:space="preserve"> </w:t>
      </w:r>
      <w:r>
        <w:rPr>
          <w:rFonts w:hint="eastAsia"/>
        </w:rPr>
        <w:t>반응량을</w:t>
      </w:r>
      <w:r>
        <w:rPr>
          <w:rFonts w:hint="eastAsia"/>
        </w:rPr>
        <w:t xml:space="preserve"> Gaussian Process Regression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활용하여</w:t>
      </w:r>
      <w:r>
        <w:rPr>
          <w:rFonts w:hint="eastAsia"/>
        </w:rPr>
        <w:t xml:space="preserve"> </w:t>
      </w:r>
      <w:r>
        <w:rPr>
          <w:rFonts w:hint="eastAsia"/>
        </w:rPr>
        <w:t>지표로</w:t>
      </w:r>
      <w:r>
        <w:rPr>
          <w:rFonts w:hint="eastAsia"/>
        </w:rPr>
        <w:t xml:space="preserve"> </w:t>
      </w:r>
      <w:r>
        <w:rPr>
          <w:rFonts w:hint="eastAsia"/>
        </w:rPr>
        <w:t>산점하였다</w:t>
      </w:r>
      <w:r>
        <w:rPr>
          <w:rFonts w:hint="eastAsia"/>
        </w:rPr>
        <w:t xml:space="preserve">. </w:t>
      </w:r>
      <w:r>
        <w:rPr>
          <w:rFonts w:hint="eastAsia"/>
        </w:rPr>
        <w:t>기존</w:t>
      </w:r>
      <w:r>
        <w:rPr>
          <w:rFonts w:hint="eastAsia"/>
        </w:rPr>
        <w:t xml:space="preserve"> Gaussian Process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불확실성에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Fuzzy Function</w:t>
      </w:r>
      <w:r>
        <w:rPr>
          <w:rFonts w:hint="eastAsia"/>
        </w:rPr>
        <w:t>에서의</w:t>
      </w:r>
      <w:r>
        <w:rPr>
          <w:rFonts w:hint="eastAsia"/>
        </w:rPr>
        <w:t xml:space="preserve"> </w:t>
      </w:r>
      <w:r>
        <w:rPr>
          <w:rFonts w:hint="eastAsia"/>
        </w:rPr>
        <w:t>오차값을</w:t>
      </w:r>
      <w:r>
        <w:rPr>
          <w:rFonts w:hint="eastAsia"/>
        </w:rPr>
        <w:t xml:space="preserve"> </w:t>
      </w:r>
      <w:r>
        <w:rPr>
          <w:rFonts w:hint="eastAsia"/>
        </w:rPr>
        <w:t>발생시킬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r>
        <w:rPr>
          <w:rFonts w:hint="eastAsia"/>
        </w:rPr>
        <w:t>연속확률분포의</w:t>
      </w:r>
      <w:r>
        <w:rPr>
          <w:rFonts w:hint="eastAsia"/>
        </w:rPr>
        <w:t xml:space="preserve"> </w:t>
      </w:r>
      <w:r>
        <w:rPr>
          <w:rFonts w:hint="eastAsia"/>
        </w:rPr>
        <w:t>표본집단을</w:t>
      </w:r>
      <w:r>
        <w:rPr>
          <w:rFonts w:hint="eastAsia"/>
        </w:rPr>
        <w:t xml:space="preserve"> </w:t>
      </w:r>
      <w:r>
        <w:rPr>
          <w:rFonts w:hint="eastAsia"/>
        </w:rPr>
        <w:t>추출한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>(-1</w:t>
      </w:r>
      <w:r>
        <w:rPr>
          <w:rFonts w:hint="eastAsia"/>
        </w:rPr>
        <w:t>≤</w:t>
      </w:r>
      <w:r>
        <w:rPr>
          <w:rFonts w:hint="eastAsia"/>
        </w:rPr>
        <w:t>Z</w:t>
      </w:r>
      <w:r>
        <w:rPr>
          <w:rFonts w:hint="eastAsia"/>
        </w:rPr>
        <w:t>≤</w:t>
      </w:r>
      <w:r>
        <w:rPr>
          <w:rFonts w:hint="eastAsia"/>
        </w:rPr>
        <w:t>1)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표본표준편차에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정적분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표출하는</w:t>
      </w:r>
      <w:r>
        <w:rPr>
          <w:rFonts w:hint="eastAsia"/>
        </w:rPr>
        <w:t xml:space="preserve"> </w:t>
      </w:r>
      <w:r>
        <w:rPr>
          <w:rFonts w:hint="eastAsia"/>
        </w:rPr>
        <w:t>한계가</w:t>
      </w:r>
      <w:r>
        <w:rPr>
          <w:rFonts w:hint="eastAsia"/>
        </w:rPr>
        <w:t xml:space="preserve"> </w:t>
      </w:r>
      <w:r>
        <w:rPr>
          <w:rFonts w:hint="eastAsia"/>
        </w:rPr>
        <w:t>존재하므로</w:t>
      </w:r>
      <w:r>
        <w:rPr>
          <w:rFonts w:hint="eastAsia"/>
        </w:rPr>
        <w:t xml:space="preserve">,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다중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트리</w:t>
      </w:r>
      <w:r>
        <w:rPr>
          <w:rFonts w:hint="eastAsia"/>
        </w:rPr>
        <w:t xml:space="preserve"> </w:t>
      </w:r>
      <w:r>
        <w:rPr>
          <w:rFonts w:hint="eastAsia"/>
        </w:rPr>
        <w:t>연쇄방식의</w:t>
      </w:r>
      <w:r>
        <w:rPr>
          <w:rFonts w:hint="eastAsia"/>
        </w:rPr>
        <w:t xml:space="preserve"> Random Forest Regression </w:t>
      </w:r>
      <w:r>
        <w:rPr>
          <w:rFonts w:hint="eastAsia"/>
        </w:rPr>
        <w:t>라이브러리를</w:t>
      </w:r>
      <w:r>
        <w:rPr>
          <w:rFonts w:hint="eastAsia"/>
        </w:rPr>
        <w:t xml:space="preserve"> </w:t>
      </w:r>
      <w:r>
        <w:rPr>
          <w:rFonts w:hint="eastAsia"/>
        </w:rPr>
        <w:t>활용하여</w:t>
      </w:r>
      <w:r>
        <w:rPr>
          <w:rFonts w:hint="eastAsia"/>
        </w:rPr>
        <w:t xml:space="preserve"> </w:t>
      </w:r>
      <w:r>
        <w:rPr>
          <w:rFonts w:hint="eastAsia"/>
        </w:rPr>
        <w:t>신뢰도</w:t>
      </w:r>
      <w:r>
        <w:rPr>
          <w:rFonts w:hint="eastAsia"/>
        </w:rPr>
        <w:t xml:space="preserve"> </w:t>
      </w:r>
      <w:r>
        <w:rPr>
          <w:rFonts w:hint="eastAsia"/>
        </w:rPr>
        <w:t>향상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과적합</w:t>
      </w:r>
      <w:r>
        <w:rPr>
          <w:rFonts w:hint="eastAsia"/>
        </w:rPr>
        <w:t xml:space="preserve"> </w:t>
      </w:r>
      <w:r>
        <w:rPr>
          <w:rFonts w:hint="eastAsia"/>
        </w:rPr>
        <w:t>방지용도로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CC7F5D" w:rsidRDefault="00BB1A42">
      <w:pPr>
        <w:pStyle w:val="TAMainText"/>
        <w:rPr>
          <w:b/>
        </w:rPr>
      </w:pPr>
      <w:r>
        <w:rPr>
          <w:noProof/>
        </w:rPr>
        <w:drawing>
          <wp:inline distT="0" distB="0" distL="0" distR="0">
            <wp:extent cx="3318877" cy="2905798"/>
            <wp:effectExtent l="0" t="0" r="0" b="0"/>
            <wp:docPr id="1041" name="shape1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8877" cy="290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814739" cy="2940699"/>
            <wp:effectExtent l="0" t="0" r="0" b="0"/>
            <wp:docPr id="1042" name="shape1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739" cy="29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rFonts w:hint="eastAsia"/>
          <w:noProof/>
        </w:rPr>
        <w:t>&lt;</w:t>
      </w:r>
      <w:r>
        <w:rPr>
          <w:rFonts w:hint="eastAsia"/>
          <w:noProof/>
        </w:rPr>
        <w:t>그림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16,17&gt; </w:t>
      </w:r>
      <w:r>
        <w:rPr>
          <w:rFonts w:hint="eastAsia"/>
          <w:noProof/>
        </w:rPr>
        <w:t>온도별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광촉매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효율에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따른</w:t>
      </w:r>
      <w:r>
        <w:rPr>
          <w:rFonts w:hint="eastAsia"/>
          <w:noProof/>
        </w:rPr>
        <w:t xml:space="preserve"> </w:t>
      </w:r>
      <w:r>
        <w:rPr>
          <w:noProof/>
        </w:rPr>
        <w:t>MSE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/ R^2 / </w:t>
      </w:r>
      <w:r>
        <w:rPr>
          <w:rFonts w:hint="eastAsia"/>
          <w:noProof/>
        </w:rPr>
        <w:t>교차검증평균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생성코드와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그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결과값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그래프의</w:t>
      </w:r>
      <w:r>
        <w:rPr>
          <w:rFonts w:hint="eastAsia"/>
        </w:rPr>
        <w:t xml:space="preserve"> </w:t>
      </w:r>
      <w:r>
        <w:rPr>
          <w:rFonts w:hint="eastAsia"/>
        </w:rPr>
        <w:t>학습성을</w:t>
      </w:r>
      <w:r>
        <w:rPr>
          <w:rFonts w:hint="eastAsia"/>
        </w:rPr>
        <w:t xml:space="preserve"> </w:t>
      </w:r>
      <w:r>
        <w:rPr>
          <w:rFonts w:hint="eastAsia"/>
        </w:rPr>
        <w:t>판단하기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평균</w:t>
      </w:r>
      <w:r>
        <w:rPr>
          <w:rFonts w:hint="eastAsia"/>
        </w:rPr>
        <w:t xml:space="preserve"> </w:t>
      </w:r>
      <w:r>
        <w:rPr>
          <w:rFonts w:hint="eastAsia"/>
        </w:rPr>
        <w:t>제곱</w:t>
      </w:r>
      <w:r>
        <w:rPr>
          <w:rFonts w:hint="eastAsia"/>
        </w:rPr>
        <w:t xml:space="preserve"> </w:t>
      </w:r>
      <w:r>
        <w:rPr>
          <w:rFonts w:hint="eastAsia"/>
        </w:rPr>
        <w:t>오차</w:t>
      </w:r>
      <w:r>
        <w:rPr>
          <w:rFonts w:hint="eastAsia"/>
        </w:rPr>
        <w:t>(MSE, Mean Squared Error)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활용하여</w:t>
      </w:r>
      <w:r>
        <w:rPr>
          <w:rFonts w:hint="eastAsia"/>
        </w:rPr>
        <w:t xml:space="preserve"> </w:t>
      </w:r>
      <w:r>
        <w:rPr>
          <w:rFonts w:hint="eastAsia"/>
        </w:rPr>
        <w:t>모델</w:t>
      </w:r>
      <w:r>
        <w:rPr>
          <w:rFonts w:hint="eastAsia"/>
        </w:rPr>
        <w:t xml:space="preserve"> </w:t>
      </w:r>
      <w:r>
        <w:rPr>
          <w:rFonts w:hint="eastAsia"/>
        </w:rPr>
        <w:t>검증하였고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변수별</w:t>
      </w:r>
      <w:r>
        <w:rPr>
          <w:rFonts w:hint="eastAsia"/>
        </w:rPr>
        <w:t xml:space="preserve"> </w:t>
      </w:r>
      <w:r>
        <w:rPr>
          <w:rFonts w:hint="eastAsia"/>
        </w:rPr>
        <w:t>교차검증</w:t>
      </w:r>
      <w:r>
        <w:rPr>
          <w:rFonts w:hint="eastAsia"/>
        </w:rPr>
        <w:t>(Cross-Validation)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진행하였다</w:t>
      </w:r>
      <w:r>
        <w:rPr>
          <w:rFonts w:hint="eastAsia"/>
        </w:rPr>
        <w:t>. MSE</w:t>
      </w:r>
      <w:r>
        <w:rPr>
          <w:rFonts w:hint="eastAsia"/>
        </w:rPr>
        <w:t>는</w:t>
      </w:r>
      <w:r>
        <w:rPr>
          <w:rFonts w:hint="eastAsia"/>
        </w:rPr>
        <w:t xml:space="preserve"> (</w:t>
      </w:r>
      <w:r>
        <w:rPr>
          <w:rFonts w:hint="eastAsia"/>
        </w:rPr>
        <w:t>실측값</w:t>
      </w:r>
      <w:r>
        <w:rPr>
          <w:rFonts w:hint="eastAsia"/>
        </w:rPr>
        <w:t>-</w:t>
      </w:r>
      <w:r>
        <w:rPr>
          <w:rFonts w:hint="eastAsia"/>
        </w:rPr>
        <w:t>예측값</w:t>
      </w:r>
      <w:r>
        <w:rPr>
          <w:rFonts w:hint="eastAsia"/>
        </w:rPr>
        <w:t>)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각각의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산출한후</w:t>
      </w:r>
      <w:r>
        <w:rPr>
          <w:rFonts w:hint="eastAsia"/>
        </w:rPr>
        <w:t xml:space="preserve"> </w:t>
      </w:r>
      <w:r>
        <w:rPr>
          <w:rFonts w:hint="eastAsia"/>
        </w:rPr>
        <w:t>제곱하여</w:t>
      </w:r>
      <w:r>
        <w:rPr>
          <w:rFonts w:hint="eastAsia"/>
        </w:rPr>
        <w:t xml:space="preserve"> </w:t>
      </w:r>
      <w:r>
        <w:rPr>
          <w:rFonts w:hint="eastAsia"/>
        </w:rPr>
        <w:t>평균을</w:t>
      </w:r>
      <w:r>
        <w:rPr>
          <w:rFonts w:hint="eastAsia"/>
        </w:rPr>
        <w:t xml:space="preserve"> </w:t>
      </w:r>
      <w:r>
        <w:rPr>
          <w:rFonts w:hint="eastAsia"/>
        </w:rPr>
        <w:t>계산하는</w:t>
      </w:r>
      <w:r>
        <w:rPr>
          <w:rFonts w:hint="eastAsia"/>
        </w:rPr>
        <w:t xml:space="preserve"> </w:t>
      </w:r>
      <w:r>
        <w:rPr>
          <w:rFonts w:hint="eastAsia"/>
        </w:rPr>
        <w:t>분산계산</w:t>
      </w:r>
      <w:r>
        <w:rPr>
          <w:rFonts w:hint="eastAsia"/>
        </w:rPr>
        <w:t xml:space="preserve"> </w:t>
      </w:r>
      <w:r>
        <w:rPr>
          <w:rFonts w:hint="eastAsia"/>
        </w:rPr>
        <w:t>검증으로</w:t>
      </w:r>
      <w:r>
        <w:rPr>
          <w:rFonts w:hint="eastAsia"/>
        </w:rPr>
        <w:t>, anova.test(</w:t>
      </w:r>
      <w:r>
        <w:rPr>
          <w:rFonts w:hint="eastAsia"/>
        </w:rPr>
        <w:t>등분산</w:t>
      </w:r>
      <w:r>
        <w:rPr>
          <w:rFonts w:hint="eastAsia"/>
        </w:rPr>
        <w:t>)</w:t>
      </w:r>
      <w:r>
        <w:rPr>
          <w:rFonts w:hint="eastAsia"/>
        </w:rPr>
        <w:t>과는</w:t>
      </w:r>
      <w:r>
        <w:rPr>
          <w:rFonts w:hint="eastAsia"/>
        </w:rPr>
        <w:t xml:space="preserve"> </w:t>
      </w:r>
      <w:r>
        <w:rPr>
          <w:rFonts w:hint="eastAsia"/>
        </w:rPr>
        <w:t>달리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편향에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유동적으로</w:t>
      </w:r>
      <w:r>
        <w:rPr>
          <w:rFonts w:hint="eastAsia"/>
        </w:rPr>
        <w:t xml:space="preserve"> </w:t>
      </w:r>
      <w:r>
        <w:rPr>
          <w:rFonts w:hint="eastAsia"/>
        </w:rPr>
        <w:t>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경사하강법에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r>
        <w:rPr>
          <w:rFonts w:hint="eastAsia"/>
        </w:rPr>
        <w:t>검증방식이다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교차검증을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모델의</w:t>
      </w:r>
      <w:r>
        <w:rPr>
          <w:rFonts w:hint="eastAsia"/>
        </w:rPr>
        <w:t xml:space="preserve"> </w:t>
      </w:r>
      <w:r>
        <w:rPr>
          <w:rFonts w:hint="eastAsia"/>
        </w:rPr>
        <w:t>성능을</w:t>
      </w:r>
      <w:r>
        <w:rPr>
          <w:rFonts w:hint="eastAsia"/>
        </w:rPr>
        <w:t xml:space="preserve"> </w:t>
      </w:r>
      <w:r>
        <w:rPr>
          <w:rFonts w:hint="eastAsia"/>
        </w:rPr>
        <w:t>최적화시키는데</w:t>
      </w:r>
      <w:r>
        <w:rPr>
          <w:rFonts w:hint="eastAsia"/>
        </w:rPr>
        <w:t xml:space="preserve">, </w:t>
      </w:r>
      <w:r>
        <w:rPr>
          <w:rFonts w:hint="eastAsia"/>
        </w:rPr>
        <w:t>이때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데이터를</w:t>
      </w:r>
      <w:r>
        <w:rPr>
          <w:rFonts w:hint="eastAsia"/>
        </w:rPr>
        <w:t xml:space="preserve"> K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폴드로</w:t>
      </w:r>
      <w:r>
        <w:rPr>
          <w:rFonts w:hint="eastAsia"/>
        </w:rPr>
        <w:t xml:space="preserve"> </w:t>
      </w:r>
      <w:r>
        <w:rPr>
          <w:rFonts w:hint="eastAsia"/>
        </w:rPr>
        <w:t>나누어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>/</w:t>
      </w:r>
      <w:r>
        <w:rPr>
          <w:rFonts w:hint="eastAsia"/>
        </w:rPr>
        <w:t>학습</w:t>
      </w:r>
      <w:r>
        <w:rPr>
          <w:rFonts w:hint="eastAsia"/>
        </w:rPr>
        <w:t xml:space="preserve"> </w:t>
      </w:r>
      <w:r>
        <w:rPr>
          <w:rFonts w:hint="eastAsia"/>
        </w:rPr>
        <w:t>데이터로</w:t>
      </w:r>
      <w:r>
        <w:rPr>
          <w:rFonts w:hint="eastAsia"/>
        </w:rPr>
        <w:t xml:space="preserve"> </w:t>
      </w:r>
      <w:r>
        <w:rPr>
          <w:rFonts w:hint="eastAsia"/>
        </w:rPr>
        <w:t>분류하며</w:t>
      </w:r>
      <w:r>
        <w:rPr>
          <w:rFonts w:hint="eastAsia"/>
        </w:rPr>
        <w:t xml:space="preserve">, </w:t>
      </w:r>
      <w:r>
        <w:rPr>
          <w:rFonts w:hint="eastAsia"/>
        </w:rPr>
        <w:t>모델의</w:t>
      </w:r>
      <w:r>
        <w:rPr>
          <w:rFonts w:hint="eastAsia"/>
        </w:rPr>
        <w:t xml:space="preserve"> </w:t>
      </w:r>
      <w:r>
        <w:rPr>
          <w:rFonts w:hint="eastAsia"/>
        </w:rPr>
        <w:t>일반적인</w:t>
      </w:r>
      <w:r>
        <w:rPr>
          <w:rFonts w:hint="eastAsia"/>
        </w:rPr>
        <w:t xml:space="preserve"> </w:t>
      </w:r>
      <w:r>
        <w:rPr>
          <w:rFonts w:hint="eastAsia"/>
        </w:rPr>
        <w:t>성능에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표준분포</w:t>
      </w:r>
      <w:r>
        <w:rPr>
          <w:rFonts w:hint="eastAsia"/>
        </w:rPr>
        <w:t xml:space="preserve"> </w:t>
      </w:r>
      <w:r>
        <w:rPr>
          <w:rFonts w:hint="eastAsia"/>
        </w:rPr>
        <w:t>산점도를</w:t>
      </w:r>
      <w:r>
        <w:rPr>
          <w:rFonts w:hint="eastAsia"/>
        </w:rPr>
        <w:t xml:space="preserve"> </w:t>
      </w:r>
      <w:r>
        <w:rPr>
          <w:rFonts w:hint="eastAsia"/>
        </w:rPr>
        <w:t>생성하는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>으로써</w:t>
      </w:r>
      <w:r>
        <w:rPr>
          <w:rFonts w:hint="eastAsia"/>
        </w:rPr>
        <w:t xml:space="preserve"> </w:t>
      </w:r>
      <w:r>
        <w:rPr>
          <w:rFonts w:hint="eastAsia"/>
        </w:rPr>
        <w:t>모델검증으로</w:t>
      </w:r>
      <w:r>
        <w:rPr>
          <w:rFonts w:hint="eastAsia"/>
        </w:rPr>
        <w:t xml:space="preserve"> </w:t>
      </w:r>
      <w:r>
        <w:rPr>
          <w:rFonts w:hint="eastAsia"/>
        </w:rPr>
        <w:t>활용하기에</w:t>
      </w:r>
      <w:r>
        <w:rPr>
          <w:rFonts w:hint="eastAsia"/>
        </w:rPr>
        <w:t xml:space="preserve"> </w:t>
      </w:r>
      <w:r>
        <w:t>MSE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신뢰도</w:t>
      </w:r>
      <w:r>
        <w:rPr>
          <w:rFonts w:hint="eastAsia"/>
        </w:rPr>
        <w:t xml:space="preserve"> </w:t>
      </w:r>
      <w:r>
        <w:rPr>
          <w:rFonts w:hint="eastAsia"/>
        </w:rPr>
        <w:t>면에서</w:t>
      </w:r>
      <w:r>
        <w:rPr>
          <w:rFonts w:hint="eastAsia"/>
        </w:rPr>
        <w:t xml:space="preserve"> </w:t>
      </w:r>
      <w:r>
        <w:rPr>
          <w:rFonts w:hint="eastAsia"/>
        </w:rPr>
        <w:t>더욱</w:t>
      </w:r>
      <w:r>
        <w:rPr>
          <w:rFonts w:hint="eastAsia"/>
        </w:rPr>
        <w:t xml:space="preserve"> </w:t>
      </w:r>
      <w:r>
        <w:rPr>
          <w:rFonts w:hint="eastAsia"/>
        </w:rPr>
        <w:t>안정화된</w:t>
      </w:r>
      <w:r>
        <w:rPr>
          <w:rFonts w:hint="eastAsia"/>
        </w:rPr>
        <w:t xml:space="preserve"> </w:t>
      </w:r>
      <w:r>
        <w:rPr>
          <w:rFonts w:hint="eastAsia"/>
        </w:rPr>
        <w:t>방법이다</w:t>
      </w:r>
      <w:r>
        <w:rPr>
          <w:rFonts w:hint="eastAsia"/>
        </w:rPr>
        <w:t xml:space="preserve">. </w:t>
      </w:r>
      <w:r>
        <w:rPr>
          <w:rFonts w:hint="eastAsia"/>
        </w:rPr>
        <w:t>추가적으로</w:t>
      </w:r>
      <w:r>
        <w:rPr>
          <w:rFonts w:hint="eastAsia"/>
        </w:rPr>
        <w:t xml:space="preserve"> </w:t>
      </w:r>
      <w:r>
        <w:rPr>
          <w:rFonts w:hint="eastAsia"/>
        </w:rPr>
        <w:t>부호를</w:t>
      </w:r>
      <w:r>
        <w:rPr>
          <w:rFonts w:hint="eastAsia"/>
        </w:rPr>
        <w:t xml:space="preserve"> </w:t>
      </w:r>
      <w:r>
        <w:rPr>
          <w:rFonts w:hint="eastAsia"/>
        </w:rPr>
        <w:t>같게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제곱하는</w:t>
      </w:r>
      <w:r>
        <w:rPr>
          <w:rFonts w:hint="eastAsia"/>
        </w:rPr>
        <w:t xml:space="preserve"> </w:t>
      </w:r>
      <w:r>
        <w:rPr>
          <w:rFonts w:hint="eastAsia"/>
        </w:rPr>
        <w:t>방식이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절댓값을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검증하는</w:t>
      </w:r>
      <w:r>
        <w:rPr>
          <w:rFonts w:hint="eastAsia"/>
        </w:rPr>
        <w:t xml:space="preserve"> MAE(Mean Absolute Error)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검증법이</w:t>
      </w:r>
      <w:r>
        <w:rPr>
          <w:rFonts w:hint="eastAsia"/>
        </w:rPr>
        <w:t xml:space="preserve"> </w:t>
      </w:r>
      <w:r>
        <w:rPr>
          <w:rFonts w:hint="eastAsia"/>
        </w:rPr>
        <w:t>존재하나</w:t>
      </w:r>
      <w:r>
        <w:rPr>
          <w:rFonts w:hint="eastAsia"/>
        </w:rPr>
        <w:t xml:space="preserve">,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오차의</w:t>
      </w:r>
      <w:r>
        <w:rPr>
          <w:rFonts w:hint="eastAsia"/>
        </w:rPr>
        <w:t xml:space="preserve"> </w:t>
      </w:r>
      <w:r>
        <w:rPr>
          <w:rFonts w:hint="eastAsia"/>
        </w:rPr>
        <w:t>크기를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반영한다는</w:t>
      </w:r>
      <w:r>
        <w:rPr>
          <w:rFonts w:hint="eastAsia"/>
        </w:rPr>
        <w:t xml:space="preserve"> </w:t>
      </w:r>
      <w:r>
        <w:rPr>
          <w:rFonts w:hint="eastAsia"/>
        </w:rPr>
        <w:t>점과</w:t>
      </w:r>
      <w:r>
        <w:rPr>
          <w:rFonts w:hint="eastAsia"/>
        </w:rPr>
        <w:t xml:space="preserve">, </w:t>
      </w:r>
      <w:r>
        <w:rPr>
          <w:rFonts w:hint="eastAsia"/>
        </w:rPr>
        <w:t>실측값과의</w:t>
      </w:r>
      <w:r>
        <w:rPr>
          <w:rFonts w:hint="eastAsia"/>
        </w:rPr>
        <w:t xml:space="preserve"> </w:t>
      </w:r>
      <w:r>
        <w:rPr>
          <w:rFonts w:hint="eastAsia"/>
        </w:rPr>
        <w:t>차이에서</w:t>
      </w:r>
      <w:r>
        <w:rPr>
          <w:rFonts w:hint="eastAsia"/>
        </w:rPr>
        <w:t xml:space="preserve"> </w:t>
      </w:r>
      <w:r>
        <w:rPr>
          <w:rFonts w:hint="eastAsia"/>
        </w:rPr>
        <w:t>크기차이가</w:t>
      </w:r>
      <w:r>
        <w:rPr>
          <w:rFonts w:hint="eastAsia"/>
        </w:rPr>
        <w:t xml:space="preserve"> </w:t>
      </w:r>
      <w:r>
        <w:rPr>
          <w:rFonts w:hint="eastAsia"/>
        </w:rPr>
        <w:t>발생함과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1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편향이</w:t>
      </w:r>
      <w:r>
        <w:rPr>
          <w:rFonts w:hint="eastAsia"/>
        </w:rPr>
        <w:t xml:space="preserve"> </w:t>
      </w:r>
      <w:r>
        <w:rPr>
          <w:rFonts w:hint="eastAsia"/>
        </w:rPr>
        <w:t>극심하게</w:t>
      </w:r>
      <w:r>
        <w:rPr>
          <w:rFonts w:hint="eastAsia"/>
        </w:rPr>
        <w:t xml:space="preserve"> </w:t>
      </w:r>
      <w:r>
        <w:rPr>
          <w:rFonts w:hint="eastAsia"/>
        </w:rPr>
        <w:t>나눠지지</w:t>
      </w:r>
      <w:r>
        <w:rPr>
          <w:rFonts w:hint="eastAsia"/>
        </w:rPr>
        <w:t xml:space="preserve"> </w:t>
      </w:r>
      <w:r>
        <w:rPr>
          <w:rFonts w:hint="eastAsia"/>
        </w:rPr>
        <w:t>못한다는</w:t>
      </w:r>
      <w:r>
        <w:rPr>
          <w:rFonts w:hint="eastAsia"/>
        </w:rPr>
        <w:t xml:space="preserve"> </w:t>
      </w:r>
      <w:r>
        <w:rPr>
          <w:rFonts w:hint="eastAsia"/>
        </w:rPr>
        <w:t>고정적인</w:t>
      </w:r>
      <w:r>
        <w:rPr>
          <w:rFonts w:hint="eastAsia"/>
        </w:rPr>
        <w:t xml:space="preserve"> </w:t>
      </w:r>
      <w:r>
        <w:rPr>
          <w:rFonts w:hint="eastAsia"/>
        </w:rPr>
        <w:t>값의</w:t>
      </w:r>
      <w:r>
        <w:rPr>
          <w:rFonts w:hint="eastAsia"/>
        </w:rPr>
        <w:t xml:space="preserve"> </w:t>
      </w:r>
      <w:r>
        <w:rPr>
          <w:rFonts w:hint="eastAsia"/>
        </w:rPr>
        <w:t>특징으로</w:t>
      </w:r>
      <w:r>
        <w:rPr>
          <w:rFonts w:hint="eastAsia"/>
        </w:rPr>
        <w:t xml:space="preserve"> </w:t>
      </w:r>
      <w:r>
        <w:rPr>
          <w:rFonts w:hint="eastAsia"/>
        </w:rPr>
        <w:t>인하여</w:t>
      </w:r>
      <w:r>
        <w:rPr>
          <w:rFonts w:hint="eastAsia"/>
        </w:rPr>
        <w:t xml:space="preserve"> </w:t>
      </w:r>
      <w:r>
        <w:rPr>
          <w:rFonts w:hint="eastAsia"/>
        </w:rPr>
        <w:t>사용하지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 xml:space="preserve">.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데이터의</w:t>
      </w:r>
      <w:r>
        <w:rPr>
          <w:rFonts w:hint="eastAsia"/>
        </w:rPr>
        <w:t xml:space="preserve"> </w:t>
      </w:r>
      <w:r>
        <w:rPr>
          <w:rFonts w:hint="eastAsia"/>
        </w:rPr>
        <w:t>변동성의</w:t>
      </w:r>
      <w:r>
        <w:rPr>
          <w:rFonts w:hint="eastAsia"/>
        </w:rPr>
        <w:t xml:space="preserve"> </w:t>
      </w:r>
      <w:r>
        <w:rPr>
          <w:rFonts w:hint="eastAsia"/>
        </w:rPr>
        <w:t>편향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가중치를</w:t>
      </w:r>
      <w:r>
        <w:rPr>
          <w:rFonts w:hint="eastAsia"/>
        </w:rPr>
        <w:t xml:space="preserve"> </w:t>
      </w:r>
      <w:r>
        <w:rPr>
          <w:rFonts w:hint="eastAsia"/>
        </w:rPr>
        <w:t>중심으로</w:t>
      </w:r>
      <w:r>
        <w:rPr>
          <w:rFonts w:hint="eastAsia"/>
        </w:rPr>
        <w:t xml:space="preserve"> </w:t>
      </w:r>
      <w:r>
        <w:rPr>
          <w:rFonts w:hint="eastAsia"/>
        </w:rPr>
        <w:t>계수를</w:t>
      </w:r>
      <w:r>
        <w:rPr>
          <w:rFonts w:hint="eastAsia"/>
        </w:rPr>
        <w:t xml:space="preserve"> </w:t>
      </w:r>
      <w:r>
        <w:rPr>
          <w:rFonts w:hint="eastAsia"/>
        </w:rPr>
        <w:t>측정하는</w:t>
      </w:r>
      <w:r>
        <w:rPr>
          <w:rFonts w:hint="eastAsia"/>
        </w:rPr>
        <w:t xml:space="preserve"> R</w:t>
      </w:r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결정계수</w:t>
      </w:r>
      <w:r>
        <w:rPr>
          <w:rFonts w:hint="eastAsia"/>
        </w:rPr>
        <w:t xml:space="preserve"> </w:t>
      </w:r>
      <w:r>
        <w:rPr>
          <w:rFonts w:hint="eastAsia"/>
        </w:rPr>
        <w:t>측정치를</w:t>
      </w:r>
      <w:r>
        <w:rPr>
          <w:rFonts w:hint="eastAsia"/>
        </w:rPr>
        <w:t xml:space="preserve"> </w:t>
      </w:r>
      <w:r>
        <w:rPr>
          <w:rFonts w:hint="eastAsia"/>
        </w:rPr>
        <w:t>대입하여</w:t>
      </w:r>
      <w:r>
        <w:rPr>
          <w:rFonts w:hint="eastAsia"/>
        </w:rPr>
        <w:t xml:space="preserve"> 3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검증을</w:t>
      </w:r>
      <w:r>
        <w:rPr>
          <w:rFonts w:hint="eastAsia"/>
        </w:rPr>
        <w:t xml:space="preserve"> </w:t>
      </w:r>
      <w:r>
        <w:rPr>
          <w:rFonts w:hint="eastAsia"/>
        </w:rPr>
        <w:t>진행한다</w:t>
      </w:r>
      <w:r>
        <w:rPr>
          <w:rFonts w:hint="eastAsia"/>
        </w:rPr>
        <w:t>. R</w:t>
      </w:r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가</w:t>
      </w:r>
      <w:r>
        <w:rPr>
          <w:rFonts w:hint="eastAsia"/>
        </w:rPr>
        <w:t xml:space="preserve"> 1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수렴할수록</w:t>
      </w:r>
      <w:r>
        <w:rPr>
          <w:rFonts w:hint="eastAsia"/>
        </w:rPr>
        <w:t xml:space="preserve">  </w:t>
      </w:r>
      <w:r>
        <w:rPr>
          <w:rFonts w:hint="eastAsia"/>
        </w:rPr>
        <w:t>신뢰도가</w:t>
      </w:r>
      <w:r>
        <w:rPr>
          <w:rFonts w:hint="eastAsia"/>
        </w:rPr>
        <w:t xml:space="preserve"> </w:t>
      </w:r>
      <w:r>
        <w:rPr>
          <w:rFonts w:hint="eastAsia"/>
        </w:rPr>
        <w:t>높아</w:t>
      </w:r>
      <w:r>
        <w:rPr>
          <w:rFonts w:hint="eastAsia"/>
        </w:rPr>
        <w:t xml:space="preserve"> t.test</w:t>
      </w:r>
      <w:r>
        <w:rPr>
          <w:rFonts w:hint="eastAsia"/>
        </w:rPr>
        <w:t>의</w:t>
      </w:r>
      <w:r>
        <w:rPr>
          <w:rFonts w:hint="eastAsia"/>
        </w:rPr>
        <w:t xml:space="preserve"> p-value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느낌이지만</w:t>
      </w:r>
      <w:r>
        <w:rPr>
          <w:rFonts w:hint="eastAsia"/>
        </w:rPr>
        <w:t xml:space="preserve"> plot </w:t>
      </w:r>
      <w:r>
        <w:rPr>
          <w:rFonts w:hint="eastAsia"/>
        </w:rPr>
        <w:t>설정에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차이가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rPr>
          <w:rFonts w:hint="eastAsia"/>
        </w:rPr>
        <w:t>변수에서</w:t>
      </w:r>
      <w:r>
        <w:rPr>
          <w:rFonts w:hint="eastAsia"/>
        </w:rPr>
        <w:t xml:space="preserve"> </w:t>
      </w:r>
      <w:r>
        <w:rPr>
          <w:rFonts w:hint="eastAsia"/>
        </w:rPr>
        <w:t>활용하기에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적합하다고</w:t>
      </w:r>
      <w:r>
        <w:rPr>
          <w:rFonts w:hint="eastAsia"/>
        </w:rPr>
        <w:t xml:space="preserve"> </w:t>
      </w:r>
      <w:r>
        <w:rPr>
          <w:rFonts w:hint="eastAsia"/>
        </w:rPr>
        <w:t>판단하였다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온도</w:t>
      </w:r>
      <w:r>
        <w:rPr>
          <w:rFonts w:hint="eastAsia"/>
        </w:rPr>
        <w:t xml:space="preserve"> </w:t>
      </w:r>
      <w:r>
        <w:rPr>
          <w:rFonts w:hint="eastAsia"/>
        </w:rPr>
        <w:t>단위의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기준을</w:t>
      </w:r>
      <w:r>
        <w:rPr>
          <w:rFonts w:hint="eastAsia"/>
        </w:rPr>
        <w:t xml:space="preserve"> </w:t>
      </w:r>
      <w:r>
        <w:rPr>
          <w:rFonts w:hint="eastAsia"/>
        </w:rPr>
        <w:t>생성한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기준별</w:t>
      </w:r>
      <w:r>
        <w:rPr>
          <w:rFonts w:hint="eastAsia"/>
        </w:rPr>
        <w:t xml:space="preserve"> </w:t>
      </w:r>
      <w:r>
        <w:rPr>
          <w:rFonts w:hint="eastAsia"/>
        </w:rPr>
        <w:t>잔차의</w:t>
      </w:r>
      <w:r>
        <w:rPr>
          <w:rFonts w:hint="eastAsia"/>
        </w:rPr>
        <w:t xml:space="preserve"> </w:t>
      </w:r>
      <w:r>
        <w:rPr>
          <w:rFonts w:hint="eastAsia"/>
        </w:rPr>
        <w:t>유의미함을</w:t>
      </w:r>
      <w:r>
        <w:rPr>
          <w:rFonts w:hint="eastAsia"/>
        </w:rPr>
        <w:t xml:space="preserve"> </w:t>
      </w:r>
      <w:r>
        <w:rPr>
          <w:rFonts w:hint="eastAsia"/>
        </w:rPr>
        <w:t>증명하기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t>Residual Anlysis + Data cor.test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진행하여</w:t>
      </w:r>
      <w:r>
        <w:rPr>
          <w:rFonts w:hint="eastAsia"/>
        </w:rPr>
        <w:t xml:space="preserve"> </w:t>
      </w:r>
      <w:r>
        <w:rPr>
          <w:rFonts w:hint="eastAsia"/>
        </w:rPr>
        <w:t>광촉매의</w:t>
      </w:r>
      <w:r>
        <w:rPr>
          <w:rFonts w:hint="eastAsia"/>
        </w:rPr>
        <w:t xml:space="preserve"> </w:t>
      </w:r>
      <w:r>
        <w:rPr>
          <w:rFonts w:hint="eastAsia"/>
        </w:rPr>
        <w:t>효율</w:t>
      </w:r>
      <w:r>
        <w:rPr>
          <w:rFonts w:hint="eastAsia"/>
        </w:rPr>
        <w:t xml:space="preserve"> </w:t>
      </w:r>
      <w:r>
        <w:rPr>
          <w:rFonts w:hint="eastAsia"/>
        </w:rPr>
        <w:t>뿐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온도에서의</w:t>
      </w:r>
      <w:r>
        <w:rPr>
          <w:rFonts w:hint="eastAsia"/>
        </w:rPr>
        <w:t xml:space="preserve"> </w:t>
      </w:r>
      <w:r>
        <w:rPr>
          <w:rFonts w:hint="eastAsia"/>
        </w:rPr>
        <w:t>상관계수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분석한다</w:t>
      </w:r>
      <w:r>
        <w:rPr>
          <w:rFonts w:hint="eastAsia"/>
        </w:rPr>
        <w:t>.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noProof/>
        </w:rPr>
        <w:drawing>
          <wp:inline distT="0" distB="0" distL="180" distR="180">
            <wp:extent cx="3012780" cy="1704761"/>
            <wp:effectExtent l="0" t="0" r="0" b="0"/>
            <wp:docPr id="1043" name="shape1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2780" cy="17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1497" cy="1661581"/>
            <wp:effectExtent l="0" t="0" r="0" b="0"/>
            <wp:docPr id="1044" name="shape1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497" cy="166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&lt;</w:t>
      </w:r>
      <w:r>
        <w:rPr>
          <w:rFonts w:hint="eastAsia"/>
        </w:rPr>
        <w:t>&lt;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t xml:space="preserve">18,19&gt;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 xml:space="preserve"> </w:t>
      </w:r>
      <w:r>
        <w:rPr>
          <w:rFonts w:hint="eastAsia"/>
        </w:rPr>
        <w:t>경사하강법을</w:t>
      </w:r>
      <w:r>
        <w:rPr>
          <w:rFonts w:hint="eastAsia"/>
        </w:rPr>
        <w:t xml:space="preserve"> </w:t>
      </w:r>
      <w:r>
        <w:rPr>
          <w:rFonts w:hint="eastAsia"/>
        </w:rPr>
        <w:t>활용해</w:t>
      </w:r>
      <w:r>
        <w:rPr>
          <w:rFonts w:hint="eastAsia"/>
        </w:rPr>
        <w:t xml:space="preserve"> </w:t>
      </w:r>
      <w:r>
        <w:rPr>
          <w:rFonts w:hint="eastAsia"/>
        </w:rPr>
        <w:t>예측된</w:t>
      </w:r>
      <w:r>
        <w:rPr>
          <w:rFonts w:hint="eastAsia"/>
        </w:rPr>
        <w:t xml:space="preserve"> </w:t>
      </w:r>
      <w:r>
        <w:rPr>
          <w:rFonts w:hint="eastAsia"/>
        </w:rPr>
        <w:t>온도별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반응율</w:t>
      </w:r>
      <w:r>
        <w:rPr>
          <w:rFonts w:hint="eastAsia"/>
        </w:rPr>
        <w:t xml:space="preserve"> </w:t>
      </w:r>
      <w:r>
        <w:rPr>
          <w:rFonts w:hint="eastAsia"/>
        </w:rPr>
        <w:t>가우스화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랜덤포레스트로</w:t>
      </w:r>
      <w:r>
        <w:rPr>
          <w:rFonts w:hint="eastAsia"/>
        </w:rPr>
        <w:t xml:space="preserve"> </w:t>
      </w:r>
      <w:r>
        <w:rPr>
          <w:rFonts w:hint="eastAsia"/>
        </w:rPr>
        <w:t>추세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표본정규분포</w:t>
      </w:r>
      <w:r>
        <w:rPr>
          <w:rFonts w:hint="eastAsia"/>
        </w:rPr>
        <w:t xml:space="preserve"> </w:t>
      </w:r>
      <w:r>
        <w:rPr>
          <w:rFonts w:hint="eastAsia"/>
        </w:rPr>
        <w:t>도표</w:t>
      </w:r>
      <w:r>
        <w:rPr>
          <w:rFonts w:hint="eastAsia"/>
        </w:rPr>
        <w:t xml:space="preserve"> </w:t>
      </w:r>
      <w:r>
        <w:t xml:space="preserve">/ Gaussian Process </w:t>
      </w:r>
      <w:r>
        <w:rPr>
          <w:rFonts w:hint="eastAsia"/>
        </w:rPr>
        <w:t>잔차</w:t>
      </w:r>
      <w:r>
        <w:rPr>
          <w:rFonts w:hint="eastAsia"/>
        </w:rPr>
        <w:t xml:space="preserve"> </w:t>
      </w:r>
      <w:r>
        <w:rPr>
          <w:rFonts w:hint="eastAsia"/>
        </w:rPr>
        <w:t>검증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실행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rPr>
          <w:rFonts w:hint="eastAsia"/>
        </w:rPr>
        <w:t>코드를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온도별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반응율은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계수에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정비례한다는</w:t>
      </w:r>
      <w:r>
        <w:rPr>
          <w:rFonts w:hint="eastAsia"/>
        </w:rPr>
        <w:t xml:space="preserve"> </w:t>
      </w:r>
      <w:r>
        <w:rPr>
          <w:rFonts w:hint="eastAsia"/>
        </w:rPr>
        <w:t>사실과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잔차</w:t>
      </w:r>
      <w:r>
        <w:rPr>
          <w:rFonts w:hint="eastAsia"/>
        </w:rPr>
        <w:t xml:space="preserve"> </w:t>
      </w:r>
      <w:r>
        <w:rPr>
          <w:rFonts w:hint="eastAsia"/>
        </w:rPr>
        <w:t>분석을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광촉매의</w:t>
      </w:r>
      <w:r>
        <w:rPr>
          <w:rFonts w:hint="eastAsia"/>
        </w:rPr>
        <w:t xml:space="preserve"> </w:t>
      </w:r>
      <w:r>
        <w:rPr>
          <w:rFonts w:hint="eastAsia"/>
        </w:rPr>
        <w:t>촉매변환율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간</w:t>
      </w:r>
      <w:r>
        <w:rPr>
          <w:rFonts w:hint="eastAsia"/>
        </w:rPr>
        <w:t xml:space="preserve"> </w:t>
      </w:r>
      <w:r>
        <w:rPr>
          <w:rFonts w:hint="eastAsia"/>
        </w:rPr>
        <w:t>상관계수가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0.91997...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강한</w:t>
      </w:r>
      <w:r>
        <w:rPr>
          <w:rFonts w:hint="eastAsia"/>
        </w:rPr>
        <w:t xml:space="preserve"> </w:t>
      </w:r>
      <w:r>
        <w:rPr>
          <w:rFonts w:hint="eastAsia"/>
        </w:rPr>
        <w:t>양의</w:t>
      </w:r>
      <w:r>
        <w:rPr>
          <w:rFonts w:hint="eastAsia"/>
        </w:rPr>
        <w:t xml:space="preserve"> </w:t>
      </w:r>
      <w:r>
        <w:rPr>
          <w:rFonts w:hint="eastAsia"/>
        </w:rPr>
        <w:t>상관관계라는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있었고</w:t>
      </w:r>
      <w:r>
        <w:rPr>
          <w:rFonts w:hint="eastAsia"/>
        </w:rPr>
        <w:t xml:space="preserve">, </w:t>
      </w:r>
      <w:r>
        <w:rPr>
          <w:rFonts w:hint="eastAsia"/>
        </w:rPr>
        <w:t>추가적으로</w:t>
      </w:r>
      <w:r>
        <w:rPr>
          <w:rFonts w:hint="eastAsia"/>
        </w:rPr>
        <w:t xml:space="preserve"> T</w:t>
      </w:r>
      <w:r>
        <w:rPr>
          <w:rFonts w:hint="eastAsia"/>
        </w:rPr>
        <w:t>검정을</w:t>
      </w:r>
      <w:r>
        <w:rPr>
          <w:rFonts w:hint="eastAsia"/>
        </w:rPr>
        <w:t xml:space="preserve"> </w:t>
      </w:r>
      <w:r>
        <w:rPr>
          <w:rFonts w:hint="eastAsia"/>
        </w:rPr>
        <w:t>진행하여</w:t>
      </w:r>
      <w:r>
        <w:rPr>
          <w:rFonts w:hint="eastAsia"/>
        </w:rPr>
        <w:t xml:space="preserve"> 0.05 </w:t>
      </w:r>
      <w:r>
        <w:rPr>
          <w:rFonts w:hint="eastAsia"/>
        </w:rPr>
        <w:t>미만의</w:t>
      </w:r>
      <w:r>
        <w:rPr>
          <w:rFonts w:hint="eastAsia"/>
        </w:rPr>
        <w:t xml:space="preserve"> </w:t>
      </w:r>
      <w:r>
        <w:rPr>
          <w:rFonts w:hint="eastAsia"/>
        </w:rPr>
        <w:t>귀무가설을</w:t>
      </w:r>
      <w:r>
        <w:rPr>
          <w:rFonts w:hint="eastAsia"/>
        </w:rPr>
        <w:t xml:space="preserve"> </w:t>
      </w:r>
      <w:r>
        <w:rPr>
          <w:rFonts w:hint="eastAsia"/>
        </w:rPr>
        <w:t>채택하여</w:t>
      </w:r>
      <w:r>
        <w:rPr>
          <w:rFonts w:hint="eastAsia"/>
        </w:rPr>
        <w:t xml:space="preserve"> </w:t>
      </w:r>
      <w:r>
        <w:rPr>
          <w:rFonts w:hint="eastAsia"/>
        </w:rPr>
        <w:t>연구를</w:t>
      </w:r>
      <w:r>
        <w:rPr>
          <w:rFonts w:hint="eastAsia"/>
        </w:rPr>
        <w:t xml:space="preserve"> </w:t>
      </w:r>
      <w:r>
        <w:rPr>
          <w:rFonts w:hint="eastAsia"/>
        </w:rPr>
        <w:t>진행하였다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Gaussian Process / Random Forest </w:t>
      </w:r>
      <w:r>
        <w:rPr>
          <w:rFonts w:hint="eastAsia"/>
        </w:rPr>
        <w:t>퍼지함수를</w:t>
      </w:r>
      <w:r>
        <w:rPr>
          <w:rFonts w:hint="eastAsia"/>
        </w:rPr>
        <w:t xml:space="preserve"> </w:t>
      </w:r>
      <w:r>
        <w:rPr>
          <w:rFonts w:hint="eastAsia"/>
        </w:rPr>
        <w:t>활용하여</w:t>
      </w:r>
      <w:r>
        <w:rPr>
          <w:rFonts w:hint="eastAsia"/>
        </w:rPr>
        <w:t xml:space="preserve"> </w:t>
      </w:r>
      <w:r>
        <w:rPr>
          <w:rFonts w:hint="eastAsia"/>
        </w:rPr>
        <w:t>반응율의</w:t>
      </w:r>
      <w:r>
        <w:rPr>
          <w:rFonts w:hint="eastAsia"/>
        </w:rPr>
        <w:t xml:space="preserve"> Peak </w:t>
      </w:r>
      <w:r>
        <w:rPr>
          <w:rFonts w:hint="eastAsia"/>
        </w:rPr>
        <w:t>지점을</w:t>
      </w:r>
      <w:r>
        <w:rPr>
          <w:rFonts w:hint="eastAsia"/>
        </w:rPr>
        <w:t xml:space="preserve"> </w:t>
      </w:r>
      <w:r>
        <w:rPr>
          <w:rFonts w:hint="eastAsia"/>
        </w:rPr>
        <w:t>선정하였고</w:t>
      </w:r>
      <w:r>
        <w:rPr>
          <w:rFonts w:hint="eastAsia"/>
        </w:rPr>
        <w:t xml:space="preserve">, </w:t>
      </w:r>
      <w:r>
        <w:rPr>
          <w:rFonts w:hint="eastAsia"/>
        </w:rPr>
        <w:t>촉매</w:t>
      </w:r>
      <w:r>
        <w:rPr>
          <w:rFonts w:hint="eastAsia"/>
        </w:rPr>
        <w:t xml:space="preserve"> </w:t>
      </w:r>
      <w:r>
        <w:rPr>
          <w:rFonts w:hint="eastAsia"/>
        </w:rPr>
        <w:t>변환율의</w:t>
      </w:r>
      <w:r>
        <w:rPr>
          <w:rFonts w:hint="eastAsia"/>
        </w:rPr>
        <w:t xml:space="preserve"> </w:t>
      </w:r>
      <w:r>
        <w:rPr>
          <w:rFonts w:hint="eastAsia"/>
        </w:rPr>
        <w:t>고효율을</w:t>
      </w:r>
      <w:r>
        <w:rPr>
          <w:rFonts w:hint="eastAsia"/>
        </w:rPr>
        <w:t xml:space="preserve"> </w:t>
      </w:r>
      <w:r>
        <w:rPr>
          <w:rFonts w:hint="eastAsia"/>
        </w:rPr>
        <w:t>이끌어내기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30</w:t>
      </w:r>
      <w:r>
        <w:rPr>
          <w:rFonts w:hint="eastAsia"/>
        </w:rPr>
        <w:t>º</w:t>
      </w:r>
      <w:r>
        <w:rPr>
          <w:rFonts w:hint="eastAsia"/>
        </w:rPr>
        <w:t>C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광분해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분해효율에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분석을</w:t>
      </w:r>
      <w:r>
        <w:rPr>
          <w:rFonts w:hint="eastAsia"/>
        </w:rPr>
        <w:t xml:space="preserve"> </w:t>
      </w:r>
      <w:r>
        <w:rPr>
          <w:rFonts w:hint="eastAsia"/>
        </w:rPr>
        <w:t>진행한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MSE </w:t>
      </w:r>
      <w:r>
        <w:rPr>
          <w:rFonts w:hint="eastAsia"/>
        </w:rPr>
        <w:t>검증에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오차의</w:t>
      </w:r>
      <w:r>
        <w:rPr>
          <w:rFonts w:hint="eastAsia"/>
        </w:rPr>
        <w:t xml:space="preserve"> </w:t>
      </w:r>
      <w:r>
        <w:rPr>
          <w:rFonts w:hint="eastAsia"/>
        </w:rPr>
        <w:t>제곱은</w:t>
      </w:r>
      <w:r>
        <w:rPr>
          <w:rFonts w:hint="eastAsia"/>
        </w:rPr>
        <w:t xml:space="preserve"> 5.844..*e-21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적은것으로</w:t>
      </w:r>
      <w:r>
        <w:rPr>
          <w:rFonts w:hint="eastAsia"/>
        </w:rPr>
        <w:t xml:space="preserve"> </w:t>
      </w:r>
      <w:r>
        <w:rPr>
          <w:rFonts w:hint="eastAsia"/>
        </w:rPr>
        <w:t>판단할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실측값에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예측값을</w:t>
      </w:r>
      <w:r>
        <w:rPr>
          <w:rFonts w:hint="eastAsia"/>
        </w:rPr>
        <w:t xml:space="preserve"> </w:t>
      </w:r>
      <w:r>
        <w:rPr>
          <w:rFonts w:hint="eastAsia"/>
        </w:rPr>
        <w:t>최소한으로</w:t>
      </w:r>
      <w:r>
        <w:rPr>
          <w:rFonts w:hint="eastAsia"/>
        </w:rPr>
        <w:t xml:space="preserve"> </w:t>
      </w:r>
      <w:r>
        <w:rPr>
          <w:rFonts w:hint="eastAsia"/>
        </w:rPr>
        <w:t>줄인</w:t>
      </w:r>
      <w:r>
        <w:rPr>
          <w:rFonts w:hint="eastAsia"/>
        </w:rPr>
        <w:t xml:space="preserve"> </w:t>
      </w:r>
      <w:r>
        <w:rPr>
          <w:rFonts w:hint="eastAsia"/>
        </w:rPr>
        <w:t>경사하강</w:t>
      </w:r>
      <w:r>
        <w:rPr>
          <w:rFonts w:hint="eastAsia"/>
        </w:rPr>
        <w:t>법의</w:t>
      </w:r>
      <w:r>
        <w:rPr>
          <w:rFonts w:hint="eastAsia"/>
        </w:rPr>
        <w:t xml:space="preserve"> </w:t>
      </w:r>
      <w:r>
        <w:rPr>
          <w:rFonts w:hint="eastAsia"/>
        </w:rPr>
        <w:t>특징을</w:t>
      </w:r>
      <w:r>
        <w:rPr>
          <w:rFonts w:hint="eastAsia"/>
        </w:rPr>
        <w:t xml:space="preserve"> </w:t>
      </w:r>
      <w:r>
        <w:rPr>
          <w:rFonts w:hint="eastAsia"/>
        </w:rPr>
        <w:t>활용하여</w:t>
      </w:r>
      <w:r>
        <w:rPr>
          <w:rFonts w:hint="eastAsia"/>
        </w:rPr>
        <w:t xml:space="preserve"> lim_x-&gt;0 f'(x)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인공지능</w:t>
      </w:r>
      <w:r>
        <w:rPr>
          <w:rFonts w:hint="eastAsia"/>
        </w:rPr>
        <w:t xml:space="preserve"> </w:t>
      </w:r>
      <w:r>
        <w:rPr>
          <w:rFonts w:hint="eastAsia"/>
        </w:rPr>
        <w:t>탑재방안을</w:t>
      </w:r>
      <w:r>
        <w:rPr>
          <w:rFonts w:hint="eastAsia"/>
        </w:rPr>
        <w:t xml:space="preserve"> </w:t>
      </w:r>
      <w:r>
        <w:rPr>
          <w:rFonts w:hint="eastAsia"/>
        </w:rPr>
        <w:t>모색한다</w:t>
      </w:r>
      <w:r>
        <w:rPr>
          <w:rFonts w:hint="eastAsia"/>
        </w:rPr>
        <w:t xml:space="preserve">. </w:t>
      </w:r>
      <w:r>
        <w:rPr>
          <w:rFonts w:hint="eastAsia"/>
        </w:rPr>
        <w:t>추가로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학습용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519</w:t>
      </w:r>
      <w:r>
        <w:rPr>
          <w:rFonts w:hint="eastAsia"/>
        </w:rPr>
        <w:t>개가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광촉매</w:t>
      </w:r>
      <w:r>
        <w:rPr>
          <w:rFonts w:hint="eastAsia"/>
        </w:rPr>
        <w:t xml:space="preserve"> </w:t>
      </w:r>
      <w:r>
        <w:rPr>
          <w:rFonts w:hint="eastAsia"/>
        </w:rPr>
        <w:t>실험효율</w:t>
      </w:r>
      <w:r>
        <w:rPr>
          <w:rFonts w:hint="eastAsia"/>
        </w:rPr>
        <w:t xml:space="preserve"> </w:t>
      </w:r>
      <w:r>
        <w:rPr>
          <w:rFonts w:hint="eastAsia"/>
        </w:rPr>
        <w:t>데이터를</w:t>
      </w:r>
      <w:r>
        <w:rPr>
          <w:rFonts w:hint="eastAsia"/>
        </w:rPr>
        <w:t xml:space="preserve"> </w:t>
      </w:r>
      <w:r>
        <w:rPr>
          <w:rFonts w:hint="eastAsia"/>
        </w:rPr>
        <w:t>최대로</w:t>
      </w:r>
      <w:r>
        <w:rPr>
          <w:rFonts w:hint="eastAsia"/>
        </w:rPr>
        <w:t xml:space="preserve"> </w:t>
      </w:r>
      <w:r>
        <w:rPr>
          <w:rFonts w:hint="eastAsia"/>
        </w:rPr>
        <w:t>수집후</w:t>
      </w:r>
      <w:r>
        <w:rPr>
          <w:rFonts w:hint="eastAsia"/>
        </w:rPr>
        <w:t xml:space="preserve"> </w:t>
      </w:r>
      <w:r>
        <w:rPr>
          <w:rFonts w:hint="eastAsia"/>
        </w:rPr>
        <w:t>강화학습을</w:t>
      </w:r>
      <w:r>
        <w:rPr>
          <w:rFonts w:hint="eastAsia"/>
        </w:rPr>
        <w:t xml:space="preserve"> </w:t>
      </w:r>
      <w:r>
        <w:rPr>
          <w:rFonts w:hint="eastAsia"/>
        </w:rPr>
        <w:t>진행하여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모델</w:t>
      </w:r>
      <w:r>
        <w:rPr>
          <w:rFonts w:hint="eastAsia"/>
        </w:rPr>
        <w:t xml:space="preserve"> </w:t>
      </w:r>
      <w:r>
        <w:rPr>
          <w:rFonts w:hint="eastAsia"/>
        </w:rPr>
        <w:t>적합율</w:t>
      </w:r>
      <w:r>
        <w:rPr>
          <w:rFonts w:hint="eastAsia"/>
        </w:rPr>
        <w:t xml:space="preserve"> 89.12%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더욱</w:t>
      </w:r>
      <w:r>
        <w:rPr>
          <w:rFonts w:hint="eastAsia"/>
        </w:rPr>
        <w:t xml:space="preserve"> </w:t>
      </w:r>
      <w:r>
        <w:rPr>
          <w:rFonts w:hint="eastAsia"/>
        </w:rPr>
        <w:t>신뢰도가</w:t>
      </w:r>
      <w:r>
        <w:rPr>
          <w:rFonts w:hint="eastAsia"/>
        </w:rPr>
        <w:t xml:space="preserve"> </w:t>
      </w:r>
      <w:r>
        <w:rPr>
          <w:rFonts w:hint="eastAsia"/>
        </w:rPr>
        <w:t>높으며</w:t>
      </w:r>
      <w:r>
        <w:rPr>
          <w:rFonts w:hint="eastAsia"/>
        </w:rPr>
        <w:t xml:space="preserve"> </w:t>
      </w:r>
      <w:r>
        <w:rPr>
          <w:rFonts w:hint="eastAsia"/>
        </w:rPr>
        <w:t>세밀한</w:t>
      </w:r>
      <w:r>
        <w:rPr>
          <w:rFonts w:hint="eastAsia"/>
        </w:rPr>
        <w:t xml:space="preserve"> R^2 </w:t>
      </w:r>
      <w:r>
        <w:rPr>
          <w:rFonts w:hint="eastAsia"/>
        </w:rPr>
        <w:t>계수</w:t>
      </w:r>
      <w:r>
        <w:rPr>
          <w:rFonts w:hint="eastAsia"/>
        </w:rPr>
        <w:t xml:space="preserve"> </w:t>
      </w:r>
      <w:r>
        <w:rPr>
          <w:rFonts w:hint="eastAsia"/>
        </w:rPr>
        <w:t>비교분석을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모델</w:t>
      </w:r>
      <w:r>
        <w:rPr>
          <w:rFonts w:hint="eastAsia"/>
        </w:rPr>
        <w:t xml:space="preserve"> </w:t>
      </w:r>
      <w:r>
        <w:rPr>
          <w:rFonts w:hint="eastAsia"/>
        </w:rPr>
        <w:t>최적화</w:t>
      </w:r>
      <w:r>
        <w:rPr>
          <w:rFonts w:hint="eastAsia"/>
        </w:rPr>
        <w:t xml:space="preserve"> </w:t>
      </w:r>
      <w:r>
        <w:rPr>
          <w:rFonts w:hint="eastAsia"/>
        </w:rPr>
        <w:t>단계에</w:t>
      </w:r>
      <w:r>
        <w:rPr>
          <w:rFonts w:hint="eastAsia"/>
        </w:rPr>
        <w:t xml:space="preserve"> </w:t>
      </w:r>
      <w:r>
        <w:rPr>
          <w:rFonts w:hint="eastAsia"/>
        </w:rPr>
        <w:t>돌입할</w:t>
      </w:r>
      <w:r>
        <w:rPr>
          <w:rFonts w:hint="eastAsia"/>
        </w:rPr>
        <w:t xml:space="preserve"> </w:t>
      </w:r>
      <w:r>
        <w:rPr>
          <w:rFonts w:hint="eastAsia"/>
        </w:rPr>
        <w:t>예정이다</w:t>
      </w:r>
      <w:r>
        <w:rPr>
          <w:rFonts w:hint="eastAsia"/>
        </w:rPr>
        <w:t>.</w:t>
      </w:r>
    </w:p>
    <w:p w:rsidR="00CC7F5D" w:rsidRDefault="00CC7F5D">
      <w:pPr>
        <w:pStyle w:val="TAMainText"/>
      </w:pPr>
    </w:p>
    <w:p w:rsidR="00CC7F5D" w:rsidRDefault="00CC7F5D">
      <w:pPr>
        <w:pStyle w:val="TAMainText"/>
      </w:pPr>
    </w:p>
    <w:p w:rsidR="00CC7F5D" w:rsidRDefault="00BB1A42">
      <w:pPr>
        <w:pStyle w:val="TAMainText"/>
        <w:numPr>
          <w:ilvl w:val="0"/>
          <w:numId w:val="5"/>
        </w:numPr>
      </w:pPr>
      <w:r>
        <w:t>광촉매</w:t>
      </w:r>
      <w:r>
        <w:t xml:space="preserve"> </w:t>
      </w:r>
      <w:r>
        <w:t>활용</w:t>
      </w:r>
      <w:r>
        <w:t xml:space="preserve"> </w:t>
      </w:r>
      <w:r>
        <w:t>광분해성</w:t>
      </w:r>
      <w:r>
        <w:t xml:space="preserve"> </w:t>
      </w:r>
      <w:r>
        <w:t>플라스틱에</w:t>
      </w:r>
      <w:r>
        <w:t xml:space="preserve"> </w:t>
      </w:r>
      <w:r>
        <w:t>대한</w:t>
      </w:r>
      <w:r>
        <w:t xml:space="preserve"> 3</w:t>
      </w:r>
      <w:r>
        <w:t>중</w:t>
      </w:r>
      <w:r>
        <w:t xml:space="preserve"> </w:t>
      </w:r>
      <w:r>
        <w:t>밸류체인</w:t>
      </w:r>
      <w:r>
        <w:t xml:space="preserve"> </w:t>
      </w:r>
      <w:r>
        <w:t>생성</w:t>
      </w:r>
      <w:r>
        <w:t xml:space="preserve"> </w:t>
      </w:r>
      <w:r>
        <w:t>및</w:t>
      </w:r>
      <w:r>
        <w:t xml:space="preserve"> </w:t>
      </w:r>
      <w:r>
        <w:t>장단점</w:t>
      </w:r>
      <w:r>
        <w:t xml:space="preserve"> </w:t>
      </w:r>
      <w:r>
        <w:t>분석</w:t>
      </w:r>
      <w:r>
        <w:t xml:space="preserve">, </w:t>
      </w:r>
      <w:r>
        <w:t>상용화</w:t>
      </w:r>
      <w:r>
        <w:t xml:space="preserve"> </w:t>
      </w:r>
      <w:r>
        <w:t>아이디어</w:t>
      </w:r>
      <w:r>
        <w:t xml:space="preserve"> </w:t>
      </w:r>
      <w:r>
        <w:t>제안</w:t>
      </w:r>
      <w:r>
        <w:t xml:space="preserve"> </w:t>
      </w:r>
      <w:r>
        <w:t>및</w:t>
      </w:r>
      <w:r>
        <w:t xml:space="preserve"> </w:t>
      </w:r>
      <w:r>
        <w:t>추세선</w:t>
      </w:r>
      <w:r>
        <w:t xml:space="preserve"> </w:t>
      </w:r>
      <w:r>
        <w:t>선형회귀분석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t>광분해성</w:t>
      </w:r>
      <w:r>
        <w:t xml:space="preserve"> </w:t>
      </w:r>
      <w:r>
        <w:t>플라스틱</w:t>
      </w:r>
      <w:r>
        <w:t>의</w:t>
      </w:r>
      <w:r>
        <w:t xml:space="preserve"> </w:t>
      </w:r>
      <w:r>
        <w:t>이점은</w:t>
      </w:r>
      <w:r>
        <w:t xml:space="preserve"> </w:t>
      </w:r>
      <w:r>
        <w:t>불안정한</w:t>
      </w:r>
      <w:r>
        <w:t xml:space="preserve"> </w:t>
      </w:r>
      <w:r>
        <w:t>미생물이</w:t>
      </w:r>
      <w:r>
        <w:t xml:space="preserve"> </w:t>
      </w:r>
      <w:r>
        <w:t>아닌</w:t>
      </w:r>
      <w:r>
        <w:t xml:space="preserve"> </w:t>
      </w:r>
      <w:r>
        <w:t>자외선을</w:t>
      </w:r>
      <w:r>
        <w:t xml:space="preserve"> </w:t>
      </w:r>
      <w:r>
        <w:t>분해효소로</w:t>
      </w:r>
      <w:r>
        <w:t xml:space="preserve"> </w:t>
      </w:r>
      <w:r>
        <w:t>사용하며</w:t>
      </w:r>
      <w:r>
        <w:t xml:space="preserve">, </w:t>
      </w:r>
      <w:r>
        <w:t>이번</w:t>
      </w:r>
      <w:r>
        <w:t xml:space="preserve"> </w:t>
      </w:r>
      <w:r>
        <w:t>연구에서</w:t>
      </w:r>
      <w:r>
        <w:t xml:space="preserve"> </w:t>
      </w:r>
      <w:r>
        <w:t>사용한</w:t>
      </w:r>
      <w:r>
        <w:t xml:space="preserve"> </w:t>
      </w:r>
      <w:r>
        <w:t>첨가제형</w:t>
      </w:r>
      <w:r>
        <w:t xml:space="preserve">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그</w:t>
      </w:r>
      <w:r>
        <w:t xml:space="preserve"> </w:t>
      </w:r>
      <w:r>
        <w:t>형질</w:t>
      </w:r>
      <w:r>
        <w:t xml:space="preserve"> </w:t>
      </w:r>
      <w:r>
        <w:t>변환이</w:t>
      </w:r>
      <w:r>
        <w:t xml:space="preserve"> </w:t>
      </w:r>
      <w:r>
        <w:t>자유로워</w:t>
      </w:r>
      <w:r>
        <w:t xml:space="preserve"> </w:t>
      </w:r>
      <w:r>
        <w:t>활용도가</w:t>
      </w:r>
      <w:r>
        <w:t xml:space="preserve"> </w:t>
      </w:r>
      <w:r>
        <w:t>높다는</w:t>
      </w:r>
      <w:r>
        <w:t xml:space="preserve"> </w:t>
      </w:r>
      <w:r>
        <w:t>특징이</w:t>
      </w:r>
      <w:r>
        <w:t xml:space="preserve"> </w:t>
      </w:r>
      <w:r>
        <w:t>있다</w:t>
      </w:r>
      <w:r>
        <w:t xml:space="preserve">. </w:t>
      </w:r>
      <w:r>
        <w:t>이</w:t>
      </w:r>
      <w:r>
        <w:t xml:space="preserve"> </w:t>
      </w:r>
      <w:r>
        <w:t>특징을</w:t>
      </w:r>
      <w:r>
        <w:t xml:space="preserve"> </w:t>
      </w:r>
      <w:r>
        <w:t>최대한</w:t>
      </w:r>
      <w:r>
        <w:t xml:space="preserve"> </w:t>
      </w:r>
      <w:r>
        <w:t>이끌어</w:t>
      </w:r>
      <w:r>
        <w:t xml:space="preserve"> </w:t>
      </w:r>
      <w:r>
        <w:t>낼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방안의</w:t>
      </w:r>
      <w:r>
        <w:t xml:space="preserve"> </w:t>
      </w:r>
      <w:r>
        <w:t>밸류체인은</w:t>
      </w:r>
      <w:r>
        <w:t xml:space="preserve"> </w:t>
      </w:r>
      <w:r>
        <w:t>다음과</w:t>
      </w:r>
      <w:r>
        <w:t xml:space="preserve"> </w:t>
      </w:r>
      <w:r>
        <w:t>같다</w:t>
      </w:r>
      <w:r>
        <w:t>.</w:t>
      </w:r>
    </w:p>
    <w:p w:rsidR="00CC7F5D" w:rsidRDefault="00CC7F5D">
      <w:pPr>
        <w:pStyle w:val="TAMainText"/>
      </w:pPr>
    </w:p>
    <w:p w:rsidR="00CC7F5D" w:rsidRDefault="00BB1A42">
      <w:pPr>
        <w:pStyle w:val="TAMainText"/>
        <w:numPr>
          <w:ilvl w:val="0"/>
          <w:numId w:val="6"/>
        </w:numPr>
      </w:pPr>
      <w:r>
        <w:t>대량</w:t>
      </w:r>
      <w:r>
        <w:t xml:space="preserve"> </w:t>
      </w:r>
      <w:r>
        <w:t>생산</w:t>
      </w:r>
      <w:r>
        <w:t xml:space="preserve"> </w:t>
      </w:r>
      <w:r>
        <w:t>및</w:t>
      </w:r>
      <w:r>
        <w:t xml:space="preserve"> </w:t>
      </w:r>
      <w:r>
        <w:t>플라스틱</w:t>
      </w:r>
      <w:r>
        <w:t xml:space="preserve"> </w:t>
      </w:r>
      <w:r>
        <w:t>분자구조</w:t>
      </w:r>
      <w:r>
        <w:t xml:space="preserve"> </w:t>
      </w:r>
      <w:r>
        <w:t>결합에</w:t>
      </w:r>
      <w:r>
        <w:t xml:space="preserve"> </w:t>
      </w:r>
      <w:r>
        <w:t>대한</w:t>
      </w:r>
      <w:r>
        <w:t xml:space="preserve"> </w:t>
      </w:r>
      <w:r>
        <w:t>안정성</w:t>
      </w:r>
      <w:r>
        <w:t xml:space="preserve"> </w:t>
      </w:r>
      <w:r>
        <w:t>검증</w:t>
      </w:r>
    </w:p>
    <w:p w:rsidR="00CC7F5D" w:rsidRDefault="00BB1A42">
      <w:pPr>
        <w:pStyle w:val="TAMainText"/>
        <w:numPr>
          <w:ilvl w:val="0"/>
          <w:numId w:val="6"/>
        </w:numPr>
      </w:pPr>
      <w:r>
        <w:t>Lifecycle Design Analysis</w:t>
      </w:r>
      <w:r>
        <w:t>를</w:t>
      </w:r>
      <w:r>
        <w:t xml:space="preserve"> </w:t>
      </w:r>
      <w:r>
        <w:t>통한</w:t>
      </w:r>
      <w:r>
        <w:t xml:space="preserve"> Eco-Friendly Decomposition </w:t>
      </w:r>
      <w:r>
        <w:t>과정</w:t>
      </w:r>
      <w:r>
        <w:t xml:space="preserve"> </w:t>
      </w:r>
      <w:r>
        <w:t>탄소중립</w:t>
      </w:r>
      <w:r>
        <w:t xml:space="preserve"> </w:t>
      </w:r>
      <w:r>
        <w:t>가능성</w:t>
      </w:r>
      <w:r>
        <w:t xml:space="preserve"> </w:t>
      </w:r>
      <w:r>
        <w:t>입증</w:t>
      </w:r>
    </w:p>
    <w:p w:rsidR="00CC7F5D" w:rsidRDefault="00BB1A42">
      <w:pPr>
        <w:pStyle w:val="TAMainText"/>
        <w:numPr>
          <w:ilvl w:val="0"/>
          <w:numId w:val="6"/>
        </w:numPr>
      </w:pPr>
      <w:r>
        <w:t>분해</w:t>
      </w:r>
      <w:r>
        <w:t xml:space="preserve"> </w:t>
      </w:r>
      <w:r>
        <w:t>부산물의</w:t>
      </w:r>
      <w:r>
        <w:t xml:space="preserve"> </w:t>
      </w:r>
      <w:r>
        <w:t>존재</w:t>
      </w:r>
      <w:r>
        <w:t xml:space="preserve"> </w:t>
      </w:r>
      <w:r>
        <w:t>가능성</w:t>
      </w:r>
      <w:r>
        <w:t xml:space="preserve"> </w:t>
      </w:r>
      <w:r>
        <w:t>여부</w:t>
      </w:r>
      <w:r>
        <w:t xml:space="preserve"> </w:t>
      </w:r>
      <w:r>
        <w:t>파악</w:t>
      </w:r>
      <w:r>
        <w:t xml:space="preserve"> </w:t>
      </w:r>
      <w:r>
        <w:t>및</w:t>
      </w:r>
      <w:r>
        <w:t xml:space="preserve"> </w:t>
      </w:r>
      <w:r>
        <w:t>단체</w:t>
      </w:r>
      <w:r>
        <w:t xml:space="preserve"> </w:t>
      </w:r>
      <w:r>
        <w:t>수거</w:t>
      </w:r>
      <w:r>
        <w:t xml:space="preserve"> </w:t>
      </w:r>
      <w:r>
        <w:t>등의</w:t>
      </w:r>
      <w:r>
        <w:t xml:space="preserve"> </w:t>
      </w:r>
      <w:r>
        <w:t>리사이클</w:t>
      </w:r>
      <w:r>
        <w:t xml:space="preserve"> </w:t>
      </w:r>
      <w:r>
        <w:t>활용</w:t>
      </w:r>
      <w:r>
        <w:t xml:space="preserve"> </w:t>
      </w:r>
      <w:r>
        <w:t>아이디어</w:t>
      </w:r>
      <w:r>
        <w:t xml:space="preserve"> </w:t>
      </w:r>
      <w:r>
        <w:t>모색</w:t>
      </w:r>
    </w:p>
    <w:p w:rsidR="00CC7F5D" w:rsidRDefault="00BB1A42">
      <w:pPr>
        <w:pStyle w:val="TAMainText"/>
        <w:numPr>
          <w:ilvl w:val="0"/>
          <w:numId w:val="6"/>
        </w:numPr>
      </w:pPr>
      <w:r>
        <w:t>자가</w:t>
      </w:r>
      <w:r>
        <w:t xml:space="preserve"> </w:t>
      </w:r>
      <w:r>
        <w:t>분해를</w:t>
      </w:r>
      <w:r>
        <w:t xml:space="preserve"> </w:t>
      </w:r>
      <w:r>
        <w:t>통한</w:t>
      </w:r>
      <w:r>
        <w:t xml:space="preserve"> </w:t>
      </w:r>
      <w:r>
        <w:t>폐기물</w:t>
      </w:r>
      <w:r>
        <w:t xml:space="preserve"> </w:t>
      </w:r>
      <w:r>
        <w:t>연소비용</w:t>
      </w:r>
      <w:r>
        <w:t xml:space="preserve"> </w:t>
      </w:r>
      <w:r>
        <w:t>절감</w:t>
      </w:r>
      <w:r>
        <w:t xml:space="preserve"> </w:t>
      </w:r>
      <w:r>
        <w:t>및</w:t>
      </w:r>
      <w:r>
        <w:t xml:space="preserve"> CO2 </w:t>
      </w:r>
      <w:r>
        <w:t>발생</w:t>
      </w:r>
      <w:r>
        <w:t xml:space="preserve"> </w:t>
      </w:r>
      <w:r>
        <w:t>저감</w:t>
      </w:r>
      <w:r>
        <w:t xml:space="preserve">, </w:t>
      </w:r>
      <w:r>
        <w:t>자외선</w:t>
      </w:r>
      <w:r>
        <w:t xml:space="preserve"> </w:t>
      </w:r>
      <w:r>
        <w:t>촉매의</w:t>
      </w:r>
      <w:r>
        <w:t xml:space="preserve"> </w:t>
      </w:r>
      <w:r>
        <w:t>반영구</w:t>
      </w:r>
      <w:r>
        <w:t xml:space="preserve"> </w:t>
      </w:r>
      <w:r>
        <w:t>존재성을</w:t>
      </w:r>
      <w:r>
        <w:t xml:space="preserve"> </w:t>
      </w:r>
      <w:r>
        <w:t>활용한</w:t>
      </w:r>
      <w:r>
        <w:t xml:space="preserve"> </w:t>
      </w:r>
      <w:r>
        <w:t>거대</w:t>
      </w:r>
      <w:r>
        <w:t xml:space="preserve"> </w:t>
      </w:r>
      <w:r>
        <w:t>자외선</w:t>
      </w:r>
      <w:r>
        <w:t xml:space="preserve"> </w:t>
      </w:r>
      <w:r>
        <w:t>응축사출기</w:t>
      </w:r>
      <w:r>
        <w:t xml:space="preserve"> </w:t>
      </w:r>
      <w:r>
        <w:t>제작</w:t>
      </w:r>
      <w:r>
        <w:t xml:space="preserve">, </w:t>
      </w:r>
      <w:r>
        <w:t>상업</w:t>
      </w:r>
      <w:r>
        <w:t xml:space="preserve"> </w:t>
      </w:r>
      <w:r>
        <w:t>상용화</w:t>
      </w:r>
      <w:r>
        <w:t xml:space="preserve"> </w:t>
      </w:r>
      <w:r>
        <w:t>창업아이디어</w:t>
      </w:r>
      <w:r>
        <w:t xml:space="preserve"> </w:t>
      </w:r>
      <w:r>
        <w:t>탐색</w:t>
      </w:r>
    </w:p>
    <w:p w:rsidR="00CC7F5D" w:rsidRDefault="00CC7F5D">
      <w:pPr>
        <w:pStyle w:val="TAMainText"/>
      </w:pPr>
    </w:p>
    <w:p w:rsidR="00CC7F5D" w:rsidRDefault="00BB1A42">
      <w:pPr>
        <w:pStyle w:val="TAMainText"/>
      </w:pPr>
      <w:r>
        <w:t>위</w:t>
      </w:r>
      <w:r>
        <w:t xml:space="preserve"> </w:t>
      </w:r>
      <w:r>
        <w:t>과정을</w:t>
      </w:r>
      <w:r>
        <w:t xml:space="preserve"> </w:t>
      </w:r>
      <w:r>
        <w:t>전부</w:t>
      </w:r>
      <w:r>
        <w:t xml:space="preserve"> linear regressio</w:t>
      </w:r>
      <w:r>
        <w:rPr>
          <w:rFonts w:hint="eastAsia"/>
        </w:rPr>
        <w:t>n</w:t>
      </w:r>
      <w:r>
        <w:t xml:space="preserve"> / t.test() normality check</w:t>
      </w:r>
      <w:r>
        <w:rPr>
          <w:rFonts w:hint="eastAsia"/>
        </w:rPr>
        <w:t>함으</w:t>
      </w:r>
      <w:r>
        <w:t>로써</w:t>
      </w:r>
      <w:r>
        <w:t xml:space="preserve"> </w:t>
      </w:r>
      <w:r>
        <w:t>상업적</w:t>
      </w:r>
      <w:r>
        <w:t xml:space="preserve"> </w:t>
      </w:r>
      <w:r>
        <w:t>활용추세에</w:t>
      </w:r>
      <w:r>
        <w:t xml:space="preserve"> </w:t>
      </w:r>
      <w:r>
        <w:t>대해</w:t>
      </w:r>
      <w:r>
        <w:t xml:space="preserve"> </w:t>
      </w:r>
      <w:r>
        <w:t>분석할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이를</w:t>
      </w:r>
      <w:r>
        <w:t xml:space="preserve"> </w:t>
      </w:r>
      <w:r>
        <w:t>가격</w:t>
      </w:r>
      <w:r>
        <w:t xml:space="preserve">, </w:t>
      </w:r>
      <w:r>
        <w:t>인식</w:t>
      </w:r>
      <w:r>
        <w:t xml:space="preserve"> </w:t>
      </w:r>
      <w:r>
        <w:t>수준의</w:t>
      </w:r>
      <w:r>
        <w:t xml:space="preserve"> </w:t>
      </w:r>
      <w:r>
        <w:t>독립변수를</w:t>
      </w:r>
      <w:r>
        <w:t xml:space="preserve"> </w:t>
      </w:r>
      <w:r>
        <w:t>생성하여</w:t>
      </w:r>
      <w:r>
        <w:t xml:space="preserve"> </w:t>
      </w:r>
      <w:r>
        <w:t>직관적인</w:t>
      </w:r>
      <w:r>
        <w:t xml:space="preserve"> </w:t>
      </w:r>
      <w:r>
        <w:t>그래프를</w:t>
      </w:r>
      <w:r>
        <w:t xml:space="preserve"> </w:t>
      </w:r>
      <w:r>
        <w:t>제시하는</w:t>
      </w:r>
      <w:r>
        <w:t xml:space="preserve"> </w:t>
      </w:r>
      <w:r>
        <w:t>로지스틱</w:t>
      </w:r>
      <w:r>
        <w:t xml:space="preserve"> </w:t>
      </w:r>
      <w:r>
        <w:t>회귀분석</w:t>
      </w:r>
      <w:r>
        <w:t xml:space="preserve"> / </w:t>
      </w:r>
      <w:r>
        <w:t>수요</w:t>
      </w:r>
      <w:r>
        <w:t xml:space="preserve"> </w:t>
      </w:r>
      <w:r>
        <w:t>가능성</w:t>
      </w:r>
      <w:r>
        <w:t xml:space="preserve"> </w:t>
      </w:r>
      <w:r>
        <w:t>조사에</w:t>
      </w:r>
      <w:r>
        <w:t xml:space="preserve"> </w:t>
      </w:r>
      <w:r>
        <w:t>대한</w:t>
      </w:r>
      <w:r>
        <w:t xml:space="preserve"> </w:t>
      </w:r>
      <w:r>
        <w:rPr>
          <w:rFonts w:hint="eastAsia"/>
        </w:rPr>
        <w:t>S</w:t>
      </w:r>
      <w:r>
        <w:t xml:space="preserve">igmoid </w:t>
      </w:r>
      <w:r>
        <w:t>모델</w:t>
      </w:r>
      <w:r>
        <w:t xml:space="preserve">(0&lt;x&lt;1) / </w:t>
      </w:r>
      <w:r>
        <w:t>시장세분화</w:t>
      </w:r>
      <w:r>
        <w:t xml:space="preserve"> </w:t>
      </w:r>
      <w:r>
        <w:t>및</w:t>
      </w:r>
      <w:r>
        <w:t xml:space="preserve"> </w:t>
      </w:r>
      <w:r>
        <w:t>군집분석을</w:t>
      </w:r>
      <w:r>
        <w:t xml:space="preserve"> </w:t>
      </w:r>
      <w:r>
        <w:t>활용하여</w:t>
      </w:r>
      <w:r>
        <w:t xml:space="preserve"> </w:t>
      </w:r>
      <w:r>
        <w:t>직관적인</w:t>
      </w:r>
      <w:r>
        <w:t xml:space="preserve"> </w:t>
      </w:r>
      <w:r>
        <w:t>변수</w:t>
      </w:r>
      <w:r>
        <w:t xml:space="preserve"> </w:t>
      </w:r>
      <w:r>
        <w:t>조사</w:t>
      </w:r>
      <w:r>
        <w:t xml:space="preserve"> </w:t>
      </w:r>
      <w:r>
        <w:t>및</w:t>
      </w:r>
      <w:r>
        <w:t xml:space="preserve"> </w:t>
      </w:r>
      <w:r>
        <w:t>가격</w:t>
      </w:r>
      <w:r>
        <w:t xml:space="preserve"> </w:t>
      </w:r>
      <w:r>
        <w:t>대비</w:t>
      </w:r>
      <w:r>
        <w:t xml:space="preserve"> </w:t>
      </w:r>
      <w:r>
        <w:t>수요</w:t>
      </w:r>
      <w:r>
        <w:t xml:space="preserve"> </w:t>
      </w:r>
      <w:r>
        <w:t>변화</w:t>
      </w:r>
      <w:r>
        <w:t xml:space="preserve"> </w:t>
      </w:r>
      <w:r>
        <w:t>모델링에</w:t>
      </w:r>
      <w:r>
        <w:t xml:space="preserve"> </w:t>
      </w:r>
      <w:r>
        <w:t>특화된</w:t>
      </w:r>
      <w:r>
        <w:t xml:space="preserve"> </w:t>
      </w:r>
      <w:r>
        <w:t>회귀</w:t>
      </w:r>
      <w:r>
        <w:t xml:space="preserve"> </w:t>
      </w:r>
      <w:r>
        <w:t>모델을</w:t>
      </w:r>
      <w:r>
        <w:t xml:space="preserve"> </w:t>
      </w:r>
      <w:r>
        <w:t>활용함으로써</w:t>
      </w:r>
      <w:r>
        <w:t xml:space="preserve"> </w:t>
      </w:r>
      <w:r>
        <w:t>예측</w:t>
      </w:r>
      <w:r>
        <w:t xml:space="preserve"> </w:t>
      </w:r>
      <w:r>
        <w:t>수요치에</w:t>
      </w:r>
      <w:r>
        <w:t xml:space="preserve"> </w:t>
      </w:r>
      <w:r>
        <w:t>대해</w:t>
      </w:r>
      <w:r>
        <w:t xml:space="preserve"> </w:t>
      </w:r>
      <w:r>
        <w:t>분석한다</w:t>
      </w:r>
      <w:r>
        <w:t xml:space="preserve">. </w:t>
      </w:r>
      <w:r>
        <w:t>이를</w:t>
      </w:r>
      <w:r>
        <w:t xml:space="preserve"> </w:t>
      </w:r>
      <w:r>
        <w:t>통해</w:t>
      </w:r>
      <w:r>
        <w:t xml:space="preserve"> </w:t>
      </w:r>
      <w:r>
        <w:t>환경</w:t>
      </w:r>
      <w:r>
        <w:t xml:space="preserve"> </w:t>
      </w:r>
      <w:r>
        <w:t>규제</w:t>
      </w:r>
      <w:r>
        <w:t xml:space="preserve"> </w:t>
      </w:r>
      <w:r>
        <w:t>강화에</w:t>
      </w:r>
      <w:r>
        <w:t xml:space="preserve"> </w:t>
      </w:r>
      <w:r>
        <w:t>따른</w:t>
      </w:r>
      <w:r>
        <w:t xml:space="preserve"> </w:t>
      </w:r>
      <w:r>
        <w:t>수요</w:t>
      </w:r>
      <w:r>
        <w:t xml:space="preserve"> </w:t>
      </w:r>
      <w:r>
        <w:t>증가</w:t>
      </w:r>
      <w:r>
        <w:t xml:space="preserve">, </w:t>
      </w:r>
      <w:r>
        <w:t>기업의</w:t>
      </w:r>
      <w:r>
        <w:t xml:space="preserve"> </w:t>
      </w:r>
      <w:r>
        <w:t>중장기</w:t>
      </w:r>
      <w:r>
        <w:t xml:space="preserve"> </w:t>
      </w:r>
      <w:r>
        <w:t>전략</w:t>
      </w:r>
      <w:r>
        <w:t xml:space="preserve">, </w:t>
      </w:r>
      <w:r>
        <w:t>기술</w:t>
      </w:r>
      <w:r>
        <w:t xml:space="preserve"> </w:t>
      </w:r>
      <w:r>
        <w:t>시장</w:t>
      </w:r>
      <w:r>
        <w:t xml:space="preserve"> </w:t>
      </w:r>
      <w:r>
        <w:t>수용</w:t>
      </w:r>
      <w:r>
        <w:t>/</w:t>
      </w:r>
      <w:r>
        <w:t>활용도</w:t>
      </w:r>
      <w:r>
        <w:t xml:space="preserve"> </w:t>
      </w:r>
      <w:r>
        <w:t>증가로</w:t>
      </w:r>
      <w:r>
        <w:t xml:space="preserve"> </w:t>
      </w:r>
      <w:r>
        <w:t>인한</w:t>
      </w:r>
      <w:r>
        <w:t xml:space="preserve"> </w:t>
      </w:r>
      <w:r>
        <w:t>환경계</w:t>
      </w:r>
      <w:r>
        <w:t xml:space="preserve"> </w:t>
      </w:r>
      <w:r>
        <w:t>산업성장을</w:t>
      </w:r>
      <w:r>
        <w:t xml:space="preserve"> </w:t>
      </w:r>
      <w:r>
        <w:t>이룬다</w:t>
      </w:r>
      <w:r>
        <w:t>.</w:t>
      </w:r>
    </w:p>
    <w:p w:rsidR="00CC7F5D" w:rsidRDefault="00CC7F5D">
      <w:pPr>
        <w:pStyle w:val="TAMainText"/>
      </w:pPr>
    </w:p>
    <w:p w:rsidR="00CC7F5D" w:rsidRDefault="00BB1A42">
      <w:pPr>
        <w:pStyle w:val="SectionTitle"/>
        <w:rPr>
          <w:b/>
        </w:rPr>
      </w:pPr>
      <w:r>
        <w:rPr>
          <w:b/>
        </w:rPr>
        <w:t>토의</w:t>
      </w:r>
      <w:r>
        <w:rPr>
          <w:b/>
        </w:rPr>
        <w:t xml:space="preserve">(Discussion), </w:t>
      </w:r>
      <w:r>
        <w:rPr>
          <w:b/>
        </w:rPr>
        <w:t>결론</w:t>
      </w:r>
      <w:r>
        <w:rPr>
          <w:b/>
        </w:rPr>
        <w:t>(Conclusion)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numPr>
          <w:ilvl w:val="0"/>
          <w:numId w:val="7"/>
        </w:numPr>
        <w:rPr>
          <w:b/>
        </w:rPr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장점</w:t>
      </w:r>
    </w:p>
    <w:p w:rsidR="00CC7F5D" w:rsidRDefault="00BB1A42">
      <w:pPr>
        <w:pStyle w:val="SectionTitle"/>
        <w:rPr>
          <w:b/>
        </w:rPr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장점은</w:t>
      </w:r>
      <w:r>
        <w:t xml:space="preserve"> </w:t>
      </w:r>
      <w:r>
        <w:t>주로</w:t>
      </w:r>
      <w:r>
        <w:t xml:space="preserve"> </w:t>
      </w:r>
      <w:r>
        <w:t>환경적</w:t>
      </w:r>
      <w:r>
        <w:t xml:space="preserve"> </w:t>
      </w:r>
      <w:r>
        <w:t>측면에서</w:t>
      </w:r>
      <w:r>
        <w:t xml:space="preserve"> </w:t>
      </w:r>
      <w:r>
        <w:t>논의될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전통적인</w:t>
      </w:r>
      <w:r>
        <w:t xml:space="preserve"> </w:t>
      </w:r>
      <w:r>
        <w:t>플라스틱과</w:t>
      </w:r>
      <w:r>
        <w:t xml:space="preserve"> </w:t>
      </w:r>
      <w:r>
        <w:t>달리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자외선이나</w:t>
      </w:r>
      <w:r>
        <w:t xml:space="preserve"> </w:t>
      </w:r>
      <w:r>
        <w:t>가시광선에</w:t>
      </w:r>
      <w:r>
        <w:t xml:space="preserve"> </w:t>
      </w:r>
      <w:r>
        <w:t>노출되었을</w:t>
      </w:r>
      <w:r>
        <w:t xml:space="preserve"> </w:t>
      </w:r>
      <w:r>
        <w:t>때</w:t>
      </w:r>
      <w:r>
        <w:t xml:space="preserve"> </w:t>
      </w:r>
      <w:r>
        <w:t>광촉매의</w:t>
      </w:r>
      <w:r>
        <w:t xml:space="preserve"> </w:t>
      </w:r>
      <w:r>
        <w:t>작용으로</w:t>
      </w:r>
      <w:r>
        <w:t xml:space="preserve"> </w:t>
      </w:r>
      <w:r>
        <w:t>분해될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이는</w:t>
      </w:r>
      <w:r>
        <w:t xml:space="preserve"> </w:t>
      </w:r>
      <w:r>
        <w:t>플라스틱</w:t>
      </w:r>
      <w:r>
        <w:t xml:space="preserve"> </w:t>
      </w:r>
      <w:r>
        <w:t>폐기물이</w:t>
      </w:r>
      <w:r>
        <w:t xml:space="preserve"> </w:t>
      </w:r>
      <w:r>
        <w:t>자연</w:t>
      </w:r>
      <w:r>
        <w:t xml:space="preserve"> </w:t>
      </w:r>
      <w:r>
        <w:t>환경에서</w:t>
      </w:r>
      <w:r>
        <w:t xml:space="preserve"> </w:t>
      </w:r>
      <w:r>
        <w:t>오랫동안</w:t>
      </w:r>
      <w:r>
        <w:t xml:space="preserve"> </w:t>
      </w:r>
      <w:r>
        <w:t>남아있는</w:t>
      </w:r>
      <w:r>
        <w:t xml:space="preserve"> </w:t>
      </w:r>
      <w:r>
        <w:t>문제를</w:t>
      </w:r>
      <w:r>
        <w:t xml:space="preserve"> </w:t>
      </w:r>
      <w:r>
        <w:t>해결하는</w:t>
      </w:r>
      <w:r>
        <w:t xml:space="preserve"> </w:t>
      </w:r>
      <w:r>
        <w:t>데</w:t>
      </w:r>
      <w:r>
        <w:t xml:space="preserve"> </w:t>
      </w:r>
      <w:r>
        <w:t>기여할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자연</w:t>
      </w:r>
      <w:r>
        <w:t xml:space="preserve"> </w:t>
      </w:r>
      <w:r>
        <w:t>분해</w:t>
      </w:r>
      <w:r>
        <w:t xml:space="preserve"> </w:t>
      </w:r>
      <w:r>
        <w:t>과정에서</w:t>
      </w:r>
      <w:r>
        <w:t xml:space="preserve"> </w:t>
      </w:r>
      <w:r>
        <w:t>이산화탄소</w:t>
      </w:r>
      <w:r>
        <w:t>(CO₂)</w:t>
      </w:r>
      <w:r>
        <w:t>와</w:t>
      </w:r>
      <w:r>
        <w:t xml:space="preserve"> </w:t>
      </w:r>
      <w:r>
        <w:t>물로</w:t>
      </w:r>
      <w:r>
        <w:t xml:space="preserve"> </w:t>
      </w:r>
      <w:r>
        <w:t>분해되어</w:t>
      </w:r>
      <w:r>
        <w:t xml:space="preserve">, </w:t>
      </w:r>
      <w:r>
        <w:t>오염물질을</w:t>
      </w:r>
      <w:r>
        <w:t xml:space="preserve"> </w:t>
      </w:r>
      <w:r>
        <w:t>최소화한다</w:t>
      </w:r>
      <w:r>
        <w:t xml:space="preserve">. </w:t>
      </w:r>
      <w:r>
        <w:t>특히</w:t>
      </w:r>
      <w:r>
        <w:t xml:space="preserve"> </w:t>
      </w:r>
      <w:r>
        <w:t>해양</w:t>
      </w:r>
      <w:r>
        <w:t xml:space="preserve"> </w:t>
      </w:r>
      <w:r>
        <w:t>환경에서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사용은</w:t>
      </w:r>
      <w:r>
        <w:t xml:space="preserve"> </w:t>
      </w:r>
      <w:r>
        <w:t>해양</w:t>
      </w:r>
      <w:r>
        <w:t xml:space="preserve"> </w:t>
      </w:r>
      <w:r>
        <w:t>생물에게</w:t>
      </w:r>
      <w:r>
        <w:t xml:space="preserve"> </w:t>
      </w:r>
      <w:r>
        <w:t>미치는</w:t>
      </w:r>
      <w:r>
        <w:t xml:space="preserve"> </w:t>
      </w:r>
      <w:r>
        <w:t>유해성을</w:t>
      </w:r>
      <w:r>
        <w:t xml:space="preserve"> </w:t>
      </w:r>
      <w:r>
        <w:t>줄일</w:t>
      </w:r>
      <w:r>
        <w:t xml:space="preserve"> </w:t>
      </w:r>
      <w:r>
        <w:t>수</w:t>
      </w:r>
      <w:r>
        <w:t xml:space="preserve"> </w:t>
      </w:r>
      <w:r>
        <w:t>있다는</w:t>
      </w:r>
      <w:r>
        <w:t xml:space="preserve"> </w:t>
      </w:r>
      <w:r>
        <w:t>장점이</w:t>
      </w:r>
      <w:r>
        <w:t xml:space="preserve"> </w:t>
      </w:r>
      <w:r>
        <w:t>있다</w:t>
      </w:r>
      <w:r>
        <w:t>.</w:t>
      </w:r>
      <w:r>
        <w:t xml:space="preserve"> </w:t>
      </w:r>
      <w:r>
        <w:t>더불어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다양한</w:t>
      </w:r>
      <w:r>
        <w:t xml:space="preserve"> </w:t>
      </w:r>
      <w:r>
        <w:t>산업에</w:t>
      </w:r>
      <w:r>
        <w:t xml:space="preserve"> </w:t>
      </w:r>
      <w:r>
        <w:t>적용될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이를</w:t>
      </w:r>
      <w:r>
        <w:t xml:space="preserve"> </w:t>
      </w:r>
      <w:r>
        <w:t>통해</w:t>
      </w:r>
      <w:r>
        <w:t xml:space="preserve"> </w:t>
      </w:r>
      <w:r>
        <w:t>지속</w:t>
      </w:r>
      <w:r>
        <w:t xml:space="preserve"> </w:t>
      </w:r>
      <w:r>
        <w:t>가능한</w:t>
      </w:r>
      <w:r>
        <w:t xml:space="preserve"> </w:t>
      </w:r>
      <w:r>
        <w:t>제품</w:t>
      </w:r>
      <w:r>
        <w:t xml:space="preserve"> </w:t>
      </w:r>
      <w:r>
        <w:t>개발이</w:t>
      </w:r>
      <w:r>
        <w:t xml:space="preserve"> </w:t>
      </w:r>
      <w:r>
        <w:t>가능하다</w:t>
      </w:r>
      <w:r>
        <w:t>.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numPr>
          <w:ilvl w:val="0"/>
          <w:numId w:val="7"/>
        </w:numPr>
        <w:rPr>
          <w:b/>
        </w:rPr>
      </w:pPr>
      <w:r>
        <w:t>광분해성</w:t>
      </w:r>
      <w:r>
        <w:t xml:space="preserve"> </w:t>
      </w:r>
      <w:r>
        <w:t>플라스틱을</w:t>
      </w:r>
      <w:r>
        <w:t xml:space="preserve"> </w:t>
      </w:r>
      <w:r>
        <w:t>도입하는</w:t>
      </w:r>
      <w:r>
        <w:t xml:space="preserve"> </w:t>
      </w:r>
      <w:r>
        <w:t>것이</w:t>
      </w:r>
      <w:r>
        <w:t xml:space="preserve"> </w:t>
      </w:r>
      <w:r>
        <w:t>플라스틱</w:t>
      </w:r>
      <w:r>
        <w:t xml:space="preserve"> </w:t>
      </w:r>
      <w:r>
        <w:t>폐기물</w:t>
      </w:r>
      <w:r>
        <w:t xml:space="preserve"> </w:t>
      </w:r>
      <w:r>
        <w:t>문제</w:t>
      </w:r>
      <w:r>
        <w:t xml:space="preserve"> </w:t>
      </w:r>
      <w:r>
        <w:t>해결에</w:t>
      </w:r>
      <w: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영향</w:t>
      </w:r>
    </w:p>
    <w:p w:rsidR="00CC7F5D" w:rsidRDefault="00BB1A42">
      <w:pPr>
        <w:pStyle w:val="SectionTitle"/>
        <w:rPr>
          <w:b/>
        </w:rPr>
      </w:pPr>
      <w:r>
        <w:t>광분해성</w:t>
      </w:r>
      <w:r>
        <w:t xml:space="preserve"> </w:t>
      </w:r>
      <w:r>
        <w:t>플라스틱이</w:t>
      </w:r>
      <w:r>
        <w:t xml:space="preserve"> </w:t>
      </w:r>
      <w:r>
        <w:t>플라스틱</w:t>
      </w:r>
      <w:r>
        <w:t xml:space="preserve"> </w:t>
      </w:r>
      <w:r>
        <w:t>폐기물</w:t>
      </w:r>
      <w:r>
        <w:t xml:space="preserve"> </w:t>
      </w:r>
      <w:r>
        <w:t>문제</w:t>
      </w:r>
      <w:r>
        <w:t xml:space="preserve"> </w:t>
      </w:r>
      <w:r>
        <w:t>해결에</w:t>
      </w:r>
      <w:r>
        <w:t xml:space="preserve"> </w:t>
      </w:r>
      <w:r>
        <w:t>실제로</w:t>
      </w:r>
      <w:r>
        <w:t xml:space="preserve"> </w:t>
      </w:r>
      <w:r>
        <w:t>도움이</w:t>
      </w:r>
      <w:r>
        <w:t xml:space="preserve"> </w:t>
      </w:r>
      <w:r>
        <w:t>되는지에</w:t>
      </w:r>
      <w:r>
        <w:t xml:space="preserve"> </w:t>
      </w:r>
      <w:r>
        <w:t>대한</w:t>
      </w:r>
      <w:r>
        <w:t xml:space="preserve"> </w:t>
      </w:r>
      <w:r>
        <w:t>토론에서는</w:t>
      </w:r>
      <w:r>
        <w:t xml:space="preserve"> </w:t>
      </w:r>
      <w:r>
        <w:t>여러</w:t>
      </w:r>
      <w:r>
        <w:t xml:space="preserve"> </w:t>
      </w:r>
      <w:r>
        <w:t>가지</w:t>
      </w:r>
      <w:r>
        <w:t xml:space="preserve"> </w:t>
      </w:r>
      <w:r>
        <w:t>측면을</w:t>
      </w:r>
      <w:r>
        <w:t xml:space="preserve"> </w:t>
      </w:r>
      <w:r>
        <w:t>고려해야한다</w:t>
      </w:r>
      <w:r>
        <w:t xml:space="preserve">. </w:t>
      </w:r>
      <w:r>
        <w:t>먼저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자외선이나</w:t>
      </w:r>
      <w:r>
        <w:t xml:space="preserve"> </w:t>
      </w:r>
      <w:r>
        <w:t>가시광선에</w:t>
      </w:r>
      <w:r>
        <w:t xml:space="preserve"> </w:t>
      </w:r>
      <w:r>
        <w:t>노출되었을</w:t>
      </w:r>
      <w:r>
        <w:t xml:space="preserve"> </w:t>
      </w:r>
      <w:r>
        <w:t>때만</w:t>
      </w:r>
      <w:r>
        <w:t xml:space="preserve"> </w:t>
      </w:r>
      <w:r>
        <w:t>분해되므로</w:t>
      </w:r>
      <w:r>
        <w:t xml:space="preserve">, </w:t>
      </w:r>
      <w:r>
        <w:t>이러한</w:t>
      </w:r>
      <w:r>
        <w:t xml:space="preserve"> </w:t>
      </w:r>
      <w:r>
        <w:t>조건이</w:t>
      </w:r>
      <w:r>
        <w:t xml:space="preserve"> </w:t>
      </w:r>
      <w:r>
        <w:t>충족되지</w:t>
      </w:r>
      <w:r>
        <w:t xml:space="preserve"> </w:t>
      </w:r>
      <w:r>
        <w:t>않는</w:t>
      </w:r>
      <w:r>
        <w:t xml:space="preserve"> </w:t>
      </w:r>
      <w:r>
        <w:t>환경에서는</w:t>
      </w:r>
      <w:r>
        <w:t xml:space="preserve"> </w:t>
      </w:r>
      <w:r>
        <w:t>분해가</w:t>
      </w:r>
      <w:r>
        <w:t xml:space="preserve"> </w:t>
      </w:r>
      <w:r>
        <w:t>제한될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매립지에서는</w:t>
      </w:r>
      <w:r>
        <w:t xml:space="preserve"> </w:t>
      </w:r>
      <w:r>
        <w:t>빛의</w:t>
      </w:r>
      <w:r>
        <w:t xml:space="preserve"> </w:t>
      </w:r>
      <w:r>
        <w:t>노출이</w:t>
      </w:r>
      <w:r>
        <w:t xml:space="preserve"> </w:t>
      </w:r>
      <w:r>
        <w:t>부족하여</w:t>
      </w:r>
      <w:r>
        <w:t xml:space="preserve"> </w:t>
      </w:r>
      <w:r>
        <w:t>분해가</w:t>
      </w:r>
      <w:r>
        <w:t xml:space="preserve"> </w:t>
      </w:r>
      <w:r>
        <w:t>잘</w:t>
      </w:r>
      <w:r>
        <w:t xml:space="preserve"> </w:t>
      </w:r>
      <w:r>
        <w:t>일어나지</w:t>
      </w:r>
      <w:r>
        <w:t xml:space="preserve"> </w:t>
      </w:r>
      <w:r>
        <w:t>않을</w:t>
      </w:r>
      <w:r>
        <w:t xml:space="preserve"> </w:t>
      </w:r>
      <w:r>
        <w:t>수</w:t>
      </w:r>
      <w:r>
        <w:t xml:space="preserve"> </w:t>
      </w:r>
      <w:r>
        <w:t>있</w:t>
      </w:r>
      <w:r>
        <w:rPr>
          <w:rFonts w:hint="eastAsia"/>
        </w:rPr>
        <w:t>으며</w:t>
      </w:r>
      <w:r>
        <w:rPr>
          <w:rFonts w:hint="eastAsia"/>
        </w:rPr>
        <w:t xml:space="preserve"> </w:t>
      </w:r>
      <w:r>
        <w:t>광분해성</w:t>
      </w:r>
      <w:r>
        <w:t xml:space="preserve"> </w:t>
      </w:r>
      <w:r>
        <w:t>플라스틱이</w:t>
      </w:r>
      <w:r>
        <w:t xml:space="preserve"> </w:t>
      </w:r>
      <w:r>
        <w:t>분해되는</w:t>
      </w:r>
      <w:r>
        <w:t xml:space="preserve"> </w:t>
      </w:r>
      <w:r>
        <w:t>과정에서</w:t>
      </w:r>
      <w:r>
        <w:t xml:space="preserve"> </w:t>
      </w:r>
      <w:r>
        <w:t>생성되는</w:t>
      </w:r>
      <w:r>
        <w:t xml:space="preserve"> </w:t>
      </w:r>
      <w:r>
        <w:t>부산물이</w:t>
      </w:r>
      <w:r>
        <w:t xml:space="preserve"> </w:t>
      </w:r>
      <w:r>
        <w:t>환경에</w:t>
      </w:r>
      <w:r>
        <w:t xml:space="preserve"> </w:t>
      </w:r>
      <w:r>
        <w:t>미치는</w:t>
      </w:r>
      <w:r>
        <w:t xml:space="preserve"> </w:t>
      </w:r>
      <w:r>
        <w:t>영향에</w:t>
      </w:r>
      <w:r>
        <w:t xml:space="preserve"> </w:t>
      </w:r>
      <w:r>
        <w:t>대한</w:t>
      </w:r>
      <w:r>
        <w:t xml:space="preserve"> </w:t>
      </w:r>
      <w:r>
        <w:t>우려도</w:t>
      </w:r>
      <w:r>
        <w:t xml:space="preserve"> </w:t>
      </w:r>
      <w:r>
        <w:t>존재한다</w:t>
      </w:r>
      <w:r>
        <w:t xml:space="preserve">. </w:t>
      </w:r>
      <w:r>
        <w:t>만약</w:t>
      </w:r>
      <w:r>
        <w:t xml:space="preserve"> </w:t>
      </w:r>
      <w:r>
        <w:t>분해</w:t>
      </w:r>
      <w:r>
        <w:t xml:space="preserve"> </w:t>
      </w:r>
      <w:r>
        <w:t>과정에서</w:t>
      </w:r>
      <w:r>
        <w:t xml:space="preserve"> </w:t>
      </w:r>
      <w:r>
        <w:t>미세플라스틱이나</w:t>
      </w:r>
      <w:r>
        <w:t xml:space="preserve"> </w:t>
      </w:r>
      <w:r>
        <w:t>유해</w:t>
      </w:r>
      <w:r>
        <w:t xml:space="preserve"> </w:t>
      </w:r>
      <w:r>
        <w:t>화학물질이</w:t>
      </w:r>
      <w:r>
        <w:t xml:space="preserve"> </w:t>
      </w:r>
      <w:r>
        <w:t>생성된다면</w:t>
      </w:r>
      <w:r>
        <w:t xml:space="preserve">, </w:t>
      </w:r>
      <w:r>
        <w:t>오히려</w:t>
      </w:r>
      <w:r>
        <w:t xml:space="preserve"> </w:t>
      </w:r>
      <w:r>
        <w:t>환경</w:t>
      </w:r>
      <w:r>
        <w:t xml:space="preserve"> </w:t>
      </w:r>
      <w:r>
        <w:t>문제를</w:t>
      </w:r>
      <w:r>
        <w:t xml:space="preserve"> </w:t>
      </w:r>
      <w:r>
        <w:t>악화시킬</w:t>
      </w:r>
      <w:r>
        <w:t xml:space="preserve"> </w:t>
      </w:r>
      <w:r>
        <w:t>가능성이</w:t>
      </w:r>
      <w:r>
        <w:t xml:space="preserve"> </w:t>
      </w:r>
      <w:r>
        <w:t>있다</w:t>
      </w:r>
      <w:r>
        <w:t xml:space="preserve">. </w:t>
      </w:r>
      <w:r>
        <w:t>하지만</w:t>
      </w:r>
      <w:r>
        <w:t xml:space="preserve">, </w:t>
      </w:r>
      <w:r>
        <w:t>광분해성</w:t>
      </w:r>
      <w:r>
        <w:t xml:space="preserve"> </w:t>
      </w:r>
      <w:r>
        <w:t>플라스틱이</w:t>
      </w:r>
      <w:r>
        <w:t xml:space="preserve"> </w:t>
      </w:r>
      <w:r>
        <w:t>적절하게</w:t>
      </w:r>
      <w:r>
        <w:t xml:space="preserve"> </w:t>
      </w:r>
      <w:r>
        <w:t>관리되고</w:t>
      </w:r>
      <w:r>
        <w:t xml:space="preserve">, </w:t>
      </w:r>
      <w:r>
        <w:t>자연광에</w:t>
      </w:r>
      <w:r>
        <w:t xml:space="preserve"> </w:t>
      </w:r>
      <w:r>
        <w:t>충분히</w:t>
      </w:r>
      <w:r>
        <w:t xml:space="preserve"> </w:t>
      </w:r>
      <w:r>
        <w:t>노출되는</w:t>
      </w:r>
      <w:r>
        <w:t xml:space="preserve"> </w:t>
      </w:r>
      <w:r>
        <w:t>조건에서는</w:t>
      </w:r>
      <w:r>
        <w:t xml:space="preserve"> </w:t>
      </w:r>
      <w:r>
        <w:t>플라스틱</w:t>
      </w:r>
      <w:r>
        <w:t xml:space="preserve"> </w:t>
      </w:r>
      <w:r>
        <w:t>폐기물</w:t>
      </w:r>
      <w:r>
        <w:t xml:space="preserve"> </w:t>
      </w:r>
      <w:r>
        <w:t>문제를</w:t>
      </w:r>
      <w:r>
        <w:t xml:space="preserve"> </w:t>
      </w:r>
      <w:r>
        <w:t>완화할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강력한</w:t>
      </w:r>
      <w:r>
        <w:t xml:space="preserve"> </w:t>
      </w:r>
      <w:r>
        <w:t>도구가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이와</w:t>
      </w:r>
      <w:r>
        <w:t xml:space="preserve"> </w:t>
      </w:r>
      <w:r>
        <w:t>함께</w:t>
      </w:r>
      <w:r>
        <w:t xml:space="preserve">, </w:t>
      </w:r>
      <w:r>
        <w:t>교육과</w:t>
      </w:r>
      <w:r>
        <w:t xml:space="preserve"> </w:t>
      </w:r>
      <w:r>
        <w:t>인식</w:t>
      </w:r>
      <w:r>
        <w:t xml:space="preserve"> </w:t>
      </w:r>
      <w:r>
        <w:t>제고를</w:t>
      </w:r>
      <w:r>
        <w:t xml:space="preserve"> </w:t>
      </w:r>
      <w:r>
        <w:t>통해</w:t>
      </w:r>
      <w:r>
        <w:t xml:space="preserve"> </w:t>
      </w:r>
      <w:r>
        <w:t>소비자들이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올바른</w:t>
      </w:r>
      <w:r>
        <w:t xml:space="preserve"> </w:t>
      </w:r>
      <w:r>
        <w:t>사용과</w:t>
      </w:r>
      <w:r>
        <w:t xml:space="preserve"> </w:t>
      </w:r>
      <w:r>
        <w:t>폐기를</w:t>
      </w:r>
      <w:r>
        <w:t xml:space="preserve"> </w:t>
      </w:r>
      <w:r>
        <w:t>실천할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유도하는</w:t>
      </w:r>
      <w:r>
        <w:t xml:space="preserve"> </w:t>
      </w:r>
      <w:r>
        <w:t>것이</w:t>
      </w:r>
      <w:r>
        <w:t xml:space="preserve"> </w:t>
      </w:r>
      <w:r>
        <w:t>중요하다</w:t>
      </w:r>
      <w:r>
        <w:t>.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numPr>
          <w:ilvl w:val="0"/>
          <w:numId w:val="7"/>
        </w:numPr>
        <w:rPr>
          <w:b/>
        </w:rPr>
      </w:pPr>
      <w:r>
        <w:t>광촉매</w:t>
      </w:r>
      <w:r>
        <w:t xml:space="preserve"> </w:t>
      </w:r>
      <w:r>
        <w:t>기반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효율성</w:t>
      </w:r>
      <w:r>
        <w:t xml:space="preserve"> </w:t>
      </w:r>
      <w:r>
        <w:t>및</w:t>
      </w:r>
      <w:r>
        <w:t xml:space="preserve"> </w:t>
      </w:r>
      <w:r>
        <w:t>실용성</w:t>
      </w:r>
      <w:r>
        <w:t xml:space="preserve"> </w:t>
      </w:r>
      <w:r>
        <w:t>향상</w:t>
      </w:r>
      <w:r>
        <w:t xml:space="preserve"> </w:t>
      </w:r>
      <w:r>
        <w:t>방안</w:t>
      </w:r>
    </w:p>
    <w:p w:rsidR="00CC7F5D" w:rsidRDefault="00BB1A42">
      <w:pPr>
        <w:pStyle w:val="SectionTitle"/>
        <w:rPr>
          <w:b/>
        </w:rPr>
      </w:pPr>
      <w:r>
        <w:t>광촉매</w:t>
      </w:r>
      <w:r>
        <w:t xml:space="preserve"> </w:t>
      </w:r>
      <w:r>
        <w:t>기반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효율성</w:t>
      </w:r>
      <w:r>
        <w:t xml:space="preserve"> </w:t>
      </w:r>
      <w:r>
        <w:t>및</w:t>
      </w:r>
      <w:r>
        <w:t xml:space="preserve"> </w:t>
      </w:r>
      <w:r>
        <w:t>실용성</w:t>
      </w:r>
      <w:r>
        <w:t xml:space="preserve"> </w:t>
      </w:r>
      <w:r>
        <w:t>향상을</w:t>
      </w:r>
      <w:r>
        <w:t xml:space="preserve"> </w:t>
      </w:r>
      <w:r>
        <w:t>위한</w:t>
      </w:r>
      <w:r>
        <w:t xml:space="preserve"> </w:t>
      </w:r>
      <w:r>
        <w:t>방안은</w:t>
      </w:r>
      <w:r>
        <w:t xml:space="preserve"> </w:t>
      </w:r>
      <w:r>
        <w:t>주로</w:t>
      </w:r>
      <w:r>
        <w:t xml:space="preserve"> </w:t>
      </w:r>
      <w:r>
        <w:t>광촉매의</w:t>
      </w:r>
      <w:r>
        <w:t xml:space="preserve"> </w:t>
      </w:r>
      <w:r>
        <w:t>성능</w:t>
      </w:r>
      <w:r>
        <w:t xml:space="preserve"> </w:t>
      </w:r>
      <w:r>
        <w:t>개선에</w:t>
      </w:r>
      <w:r>
        <w:t xml:space="preserve"> </w:t>
      </w:r>
      <w:r>
        <w:t>초점을</w:t>
      </w:r>
      <w:r>
        <w:t xml:space="preserve"> </w:t>
      </w:r>
      <w:r>
        <w:t>맞출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현재</w:t>
      </w:r>
      <w:r>
        <w:t xml:space="preserve"> </w:t>
      </w:r>
      <w:r>
        <w:t>사용되는</w:t>
      </w:r>
      <w:r>
        <w:t xml:space="preserve"> </w:t>
      </w:r>
      <w:r>
        <w:t>광촉매는</w:t>
      </w:r>
      <w:r>
        <w:t xml:space="preserve"> </w:t>
      </w:r>
      <w:r>
        <w:t>자외선에만</w:t>
      </w:r>
      <w:r>
        <w:t xml:space="preserve"> </w:t>
      </w:r>
      <w:r>
        <w:t>반응하거나</w:t>
      </w:r>
      <w:r>
        <w:t xml:space="preserve">, </w:t>
      </w:r>
      <w:r>
        <w:t>효율이</w:t>
      </w:r>
      <w:r>
        <w:t xml:space="preserve"> </w:t>
      </w:r>
      <w:r>
        <w:t>낮은</w:t>
      </w:r>
      <w:r>
        <w:t xml:space="preserve"> </w:t>
      </w:r>
      <w:r>
        <w:t>경우가</w:t>
      </w:r>
      <w:r>
        <w:t xml:space="preserve"> </w:t>
      </w:r>
      <w:r>
        <w:t>많다</w:t>
      </w:r>
      <w:r>
        <w:t xml:space="preserve">. </w:t>
      </w:r>
      <w:r>
        <w:t>이를</w:t>
      </w:r>
      <w:r>
        <w:t xml:space="preserve"> </w:t>
      </w:r>
      <w:r>
        <w:t>해결하기</w:t>
      </w:r>
      <w:r>
        <w:t xml:space="preserve"> </w:t>
      </w:r>
      <w:r>
        <w:t>위해</w:t>
      </w:r>
      <w:r>
        <w:t xml:space="preserve">, </w:t>
      </w:r>
      <w:r>
        <w:t>가시광선에서도</w:t>
      </w:r>
      <w:r>
        <w:t xml:space="preserve"> </w:t>
      </w:r>
      <w:r>
        <w:t>활성화될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광촉매를</w:t>
      </w:r>
      <w:r>
        <w:t xml:space="preserve"> </w:t>
      </w:r>
      <w:r>
        <w:t>개발하거나</w:t>
      </w:r>
      <w:r>
        <w:t xml:space="preserve">, </w:t>
      </w:r>
      <w:r>
        <w:t>이산화티타늄</w:t>
      </w:r>
      <w:r>
        <w:t>(TiO₂)</w:t>
      </w:r>
      <w:r>
        <w:t>과</w:t>
      </w:r>
      <w:r>
        <w:t xml:space="preserve"> </w:t>
      </w:r>
      <w:r>
        <w:t>같은</w:t>
      </w:r>
      <w:r>
        <w:t xml:space="preserve"> </w:t>
      </w:r>
      <w:r>
        <w:t>기존</w:t>
      </w:r>
      <w:r>
        <w:t xml:space="preserve"> </w:t>
      </w:r>
      <w:r>
        <w:t>광촉매를</w:t>
      </w:r>
      <w:r>
        <w:t xml:space="preserve"> </w:t>
      </w:r>
      <w:r>
        <w:t>도핑</w:t>
      </w:r>
      <w:r>
        <w:t>(doping)</w:t>
      </w:r>
      <w:r>
        <w:t>하여</w:t>
      </w:r>
      <w:r>
        <w:t xml:space="preserve"> </w:t>
      </w:r>
      <w:r>
        <w:t>광활성을</w:t>
      </w:r>
      <w:r>
        <w:t xml:space="preserve"> </w:t>
      </w:r>
      <w:r>
        <w:t>개선할</w:t>
      </w:r>
      <w:r>
        <w:t xml:space="preserve"> </w:t>
      </w:r>
      <w:r>
        <w:t>필요가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, </w:t>
      </w:r>
      <w:r>
        <w:t>광촉매가</w:t>
      </w:r>
      <w:r>
        <w:t xml:space="preserve"> </w:t>
      </w:r>
      <w:r>
        <w:t>플라스틱</w:t>
      </w:r>
      <w:r>
        <w:t xml:space="preserve"> </w:t>
      </w:r>
      <w:r>
        <w:t>내에</w:t>
      </w:r>
      <w:r>
        <w:t xml:space="preserve"> </w:t>
      </w:r>
      <w:r>
        <w:t>고르게</w:t>
      </w:r>
      <w:r>
        <w:t xml:space="preserve"> </w:t>
      </w:r>
      <w:r>
        <w:t>분포하도록</w:t>
      </w:r>
      <w:r>
        <w:t xml:space="preserve"> </w:t>
      </w:r>
      <w:r>
        <w:t>하는</w:t>
      </w:r>
      <w:r>
        <w:t xml:space="preserve"> </w:t>
      </w:r>
      <w:r>
        <w:t>제조</w:t>
      </w:r>
      <w:r>
        <w:t xml:space="preserve"> </w:t>
      </w:r>
      <w:r>
        <w:t>기술의</w:t>
      </w:r>
      <w:r>
        <w:t xml:space="preserve"> </w:t>
      </w:r>
      <w:r>
        <w:t>발전도</w:t>
      </w:r>
      <w:r>
        <w:t xml:space="preserve"> </w:t>
      </w:r>
      <w:r>
        <w:t>중요하다</w:t>
      </w:r>
      <w:r>
        <w:t xml:space="preserve">. </w:t>
      </w:r>
      <w:r>
        <w:t>광촉매가</w:t>
      </w:r>
      <w:r>
        <w:t xml:space="preserve"> </w:t>
      </w:r>
      <w:r>
        <w:t>불균일하게</w:t>
      </w:r>
      <w:r>
        <w:t xml:space="preserve"> </w:t>
      </w:r>
      <w:r>
        <w:t>분포되면</w:t>
      </w:r>
      <w:r>
        <w:t xml:space="preserve"> </w:t>
      </w:r>
      <w:r>
        <w:t>플라스틱의</w:t>
      </w:r>
      <w:r>
        <w:t xml:space="preserve"> </w:t>
      </w:r>
      <w:r>
        <w:t>특정</w:t>
      </w:r>
      <w:r>
        <w:t xml:space="preserve"> </w:t>
      </w:r>
      <w:r>
        <w:t>부분만</w:t>
      </w:r>
      <w:r>
        <w:t xml:space="preserve"> </w:t>
      </w:r>
      <w:r>
        <w:t>분해되는</w:t>
      </w:r>
      <w:r>
        <w:t xml:space="preserve"> </w:t>
      </w:r>
      <w:r>
        <w:t>문제가</w:t>
      </w:r>
      <w:r>
        <w:t xml:space="preserve"> </w:t>
      </w:r>
      <w:r>
        <w:t>발생할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이</w:t>
      </w:r>
      <w:r>
        <w:t xml:space="preserve"> </w:t>
      </w:r>
      <w:r>
        <w:t>문제를</w:t>
      </w:r>
      <w:r>
        <w:t xml:space="preserve"> </w:t>
      </w:r>
      <w:r>
        <w:t>해결하기</w:t>
      </w:r>
      <w:r>
        <w:t xml:space="preserve"> </w:t>
      </w:r>
      <w:r>
        <w:t>위해</w:t>
      </w:r>
      <w:r>
        <w:t xml:space="preserve"> </w:t>
      </w:r>
      <w:r>
        <w:t>나노</w:t>
      </w:r>
      <w:r>
        <w:t xml:space="preserve"> </w:t>
      </w:r>
      <w:r>
        <w:t>입자</w:t>
      </w:r>
      <w:r>
        <w:t xml:space="preserve"> </w:t>
      </w:r>
      <w:r>
        <w:t>기술이나</w:t>
      </w:r>
      <w:r>
        <w:t xml:space="preserve"> </w:t>
      </w:r>
      <w:r>
        <w:t>고분자</w:t>
      </w:r>
      <w:r>
        <w:t xml:space="preserve"> </w:t>
      </w:r>
      <w:r>
        <w:t>복합재료</w:t>
      </w:r>
      <w:r>
        <w:t xml:space="preserve"> </w:t>
      </w:r>
      <w:r>
        <w:t>기술을</w:t>
      </w:r>
      <w:r>
        <w:t xml:space="preserve"> </w:t>
      </w:r>
      <w:r>
        <w:t>활용하여</w:t>
      </w:r>
      <w:r>
        <w:t xml:space="preserve"> </w:t>
      </w:r>
      <w:r>
        <w:t>광촉매의</w:t>
      </w:r>
      <w:r>
        <w:t xml:space="preserve"> </w:t>
      </w:r>
      <w:r>
        <w:t>분포를</w:t>
      </w:r>
      <w:r>
        <w:t xml:space="preserve"> </w:t>
      </w:r>
      <w:r>
        <w:t>최적화</w:t>
      </w:r>
      <w:r>
        <w:rPr>
          <w:rFonts w:hint="eastAsia"/>
        </w:rPr>
        <w:t>한다</w:t>
      </w:r>
      <w:r>
        <w:t xml:space="preserve">.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실용성을</w:t>
      </w:r>
      <w:r>
        <w:t xml:space="preserve"> </w:t>
      </w:r>
      <w:r>
        <w:t>높이기</w:t>
      </w:r>
      <w:r>
        <w:t xml:space="preserve"> </w:t>
      </w:r>
      <w:r>
        <w:t>위해서는</w:t>
      </w:r>
      <w:r>
        <w:rPr>
          <w:rFonts w:hint="eastAsia"/>
        </w:rPr>
        <w:t xml:space="preserve"> </w:t>
      </w:r>
      <w:r>
        <w:t>이</w:t>
      </w:r>
      <w:r>
        <w:t xml:space="preserve"> </w:t>
      </w:r>
      <w:r>
        <w:t>플라스틱이</w:t>
      </w:r>
      <w:r>
        <w:t xml:space="preserve"> </w:t>
      </w:r>
      <w:r>
        <w:t>일상생활에서</w:t>
      </w:r>
      <w:r>
        <w:t xml:space="preserve"> </w:t>
      </w:r>
      <w:r>
        <w:t>사용될</w:t>
      </w:r>
      <w:r>
        <w:t xml:space="preserve"> </w:t>
      </w:r>
      <w:r>
        <w:t>때</w:t>
      </w:r>
      <w:r>
        <w:t xml:space="preserve"> </w:t>
      </w:r>
      <w:r>
        <w:t>물리적</w:t>
      </w:r>
      <w:r>
        <w:t xml:space="preserve">, </w:t>
      </w:r>
      <w:r>
        <w:t>기계</w:t>
      </w:r>
      <w:r>
        <w:t>적</w:t>
      </w:r>
      <w:r>
        <w:t xml:space="preserve"> </w:t>
      </w:r>
      <w:r>
        <w:t>특성이</w:t>
      </w:r>
      <w:r>
        <w:t xml:space="preserve"> </w:t>
      </w:r>
      <w:r>
        <w:t>유지되어야</w:t>
      </w:r>
      <w:r>
        <w:t xml:space="preserve"> </w:t>
      </w:r>
      <w:r>
        <w:rPr>
          <w:rFonts w:hint="eastAsia"/>
        </w:rPr>
        <w:t>하므로</w:t>
      </w:r>
      <w:r>
        <w:rPr>
          <w:rFonts w:hint="eastAsia"/>
        </w:rPr>
        <w:t>,</w:t>
      </w:r>
      <w:r>
        <w:t xml:space="preserve"> </w:t>
      </w:r>
      <w:r>
        <w:t>플라스틱의</w:t>
      </w:r>
      <w:r>
        <w:t xml:space="preserve"> </w:t>
      </w:r>
      <w:r>
        <w:t>기계적</w:t>
      </w:r>
      <w:r>
        <w:t xml:space="preserve"> </w:t>
      </w:r>
      <w:r>
        <w:t>강도와</w:t>
      </w:r>
      <w:r>
        <w:t xml:space="preserve"> </w:t>
      </w:r>
      <w:r>
        <w:t>내구성을</w:t>
      </w:r>
      <w:r>
        <w:t xml:space="preserve"> </w:t>
      </w:r>
      <w:r>
        <w:t>유지하면서도</w:t>
      </w:r>
      <w:r>
        <w:t xml:space="preserve"> </w:t>
      </w:r>
      <w:r>
        <w:t>분해</w:t>
      </w:r>
      <w:r>
        <w:t xml:space="preserve"> </w:t>
      </w:r>
      <w:r>
        <w:t>효율을</w:t>
      </w:r>
      <w:r>
        <w:t xml:space="preserve"> </w:t>
      </w:r>
      <w:r>
        <w:t>높일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소재</w:t>
      </w:r>
      <w:r>
        <w:t xml:space="preserve"> </w:t>
      </w:r>
      <w:r>
        <w:t>개발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합성방안을</w:t>
      </w:r>
      <w:r>
        <w:rPr>
          <w:rFonts w:hint="eastAsia"/>
        </w:rPr>
        <w:t xml:space="preserve"> </w:t>
      </w:r>
      <w:r>
        <w:rPr>
          <w:rFonts w:hint="eastAsia"/>
        </w:rPr>
        <w:t>고려해야한다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이때</w:t>
      </w:r>
      <w:r>
        <w:rPr>
          <w:rFonts w:hint="eastAsia"/>
        </w:rPr>
        <w:t xml:space="preserve"> </w:t>
      </w:r>
      <w:r>
        <w:rPr>
          <w:rFonts w:hint="eastAsia"/>
        </w:rPr>
        <w:t>합성방안은</w:t>
      </w:r>
      <w:r>
        <w:rPr>
          <w:rFonts w:hint="eastAsia"/>
        </w:rPr>
        <w:t xml:space="preserve"> </w:t>
      </w:r>
      <w:r>
        <w:rPr>
          <w:rFonts w:hint="eastAsia"/>
        </w:rPr>
        <w:t>이중복합광촉매</w:t>
      </w:r>
      <w:r>
        <w:rPr>
          <w:rFonts w:hint="eastAsia"/>
        </w:rPr>
        <w:t xml:space="preserve"> </w:t>
      </w:r>
      <w:r>
        <w:rPr>
          <w:rFonts w:hint="eastAsia"/>
        </w:rPr>
        <w:t>활용도를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t xml:space="preserve">UV-VIS </w:t>
      </w:r>
      <w:r>
        <w:rPr>
          <w:rFonts w:hint="eastAsia"/>
        </w:rPr>
        <w:t>분광</w:t>
      </w:r>
      <w:r>
        <w:rPr>
          <w:rFonts w:hint="eastAsia"/>
        </w:rPr>
        <w:t xml:space="preserve"> </w:t>
      </w:r>
      <w:r>
        <w:rPr>
          <w:rFonts w:hint="eastAsia"/>
        </w:rPr>
        <w:t>처리체계를</w:t>
      </w:r>
      <w:r>
        <w:rPr>
          <w:rFonts w:hint="eastAsia"/>
        </w:rPr>
        <w:t xml:space="preserve"> </w:t>
      </w:r>
      <w:r>
        <w:rPr>
          <w:rFonts w:hint="eastAsia"/>
        </w:rPr>
        <w:t>거쳐야한다</w:t>
      </w:r>
      <w:r>
        <w:rPr>
          <w:rFonts w:hint="eastAsia"/>
        </w:rPr>
        <w:t>.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numPr>
          <w:ilvl w:val="0"/>
          <w:numId w:val="7"/>
        </w:numPr>
        <w:rPr>
          <w:b/>
        </w:rPr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경제적</w:t>
      </w:r>
      <w:r>
        <w:t xml:space="preserve"> </w:t>
      </w:r>
      <w:r>
        <w:t>비용</w:t>
      </w:r>
      <w:r>
        <w:t xml:space="preserve"> </w:t>
      </w:r>
      <w:r>
        <w:t>절감</w:t>
      </w:r>
      <w:r>
        <w:t xml:space="preserve"> </w:t>
      </w:r>
      <w:r>
        <w:t>및</w:t>
      </w:r>
      <w:r>
        <w:t xml:space="preserve"> </w:t>
      </w:r>
      <w:r>
        <w:t>상용</w:t>
      </w:r>
      <w:r>
        <w:t>/</w:t>
      </w:r>
      <w:r>
        <w:t>상업화</w:t>
      </w:r>
      <w:r>
        <w:t xml:space="preserve"> </w:t>
      </w:r>
      <w:r>
        <w:t>전략</w:t>
      </w:r>
    </w:p>
    <w:p w:rsidR="00CC7F5D" w:rsidRDefault="00BB1A42">
      <w:pPr>
        <w:pStyle w:val="SectionTitle"/>
        <w:rPr>
          <w:b/>
        </w:rPr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경제적</w:t>
      </w:r>
      <w:r>
        <w:t xml:space="preserve"> </w:t>
      </w:r>
      <w:r>
        <w:t>비용</w:t>
      </w:r>
      <w:r>
        <w:t xml:space="preserve"> </w:t>
      </w:r>
      <w:r>
        <w:t>절감</w:t>
      </w:r>
      <w:r>
        <w:t xml:space="preserve"> </w:t>
      </w:r>
      <w:r>
        <w:t>및</w:t>
      </w:r>
      <w:r>
        <w:t xml:space="preserve"> </w:t>
      </w:r>
      <w:r>
        <w:t>상용화</w:t>
      </w:r>
      <w:r>
        <w:t xml:space="preserve"> </w:t>
      </w:r>
      <w:r>
        <w:t>전략은</w:t>
      </w:r>
      <w:r>
        <w:t xml:space="preserve"> </w:t>
      </w:r>
      <w:r>
        <w:t>비용</w:t>
      </w:r>
      <w:r>
        <w:t xml:space="preserve"> </w:t>
      </w:r>
      <w:r>
        <w:t>효율성과</w:t>
      </w:r>
      <w:r>
        <w:t xml:space="preserve"> </w:t>
      </w:r>
      <w:r>
        <w:t>시장</w:t>
      </w:r>
      <w:r>
        <w:t xml:space="preserve"> </w:t>
      </w:r>
      <w:r>
        <w:t>수용성의</w:t>
      </w:r>
      <w:r>
        <w:t xml:space="preserve"> </w:t>
      </w:r>
      <w:r>
        <w:t>균형을</w:t>
      </w:r>
      <w:r>
        <w:t xml:space="preserve"> </w:t>
      </w:r>
      <w:r>
        <w:t>맞추는</w:t>
      </w:r>
      <w:r>
        <w:t xml:space="preserve"> </w:t>
      </w:r>
      <w:r>
        <w:t>것이</w:t>
      </w:r>
      <w:r>
        <w:t xml:space="preserve"> </w:t>
      </w:r>
      <w:r>
        <w:t>핵심이다</w:t>
      </w:r>
      <w:r>
        <w:t xml:space="preserve">. </w:t>
      </w:r>
      <w:r>
        <w:t>현재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생산</w:t>
      </w:r>
      <w:r>
        <w:t xml:space="preserve"> </w:t>
      </w:r>
      <w:r>
        <w:t>비용이</w:t>
      </w:r>
      <w:r>
        <w:t xml:space="preserve"> </w:t>
      </w:r>
      <w:r>
        <w:t>전통적인</w:t>
      </w:r>
      <w:r>
        <w:t xml:space="preserve"> </w:t>
      </w:r>
      <w:r>
        <w:t>플라스틱</w:t>
      </w:r>
      <w:r>
        <w:t>에</w:t>
      </w:r>
      <w:r>
        <w:t xml:space="preserve"> </w:t>
      </w:r>
      <w:r>
        <w:t>비해</w:t>
      </w:r>
      <w:r>
        <w:t xml:space="preserve"> </w:t>
      </w:r>
      <w:r>
        <w:t>높은</w:t>
      </w:r>
      <w:r>
        <w:t xml:space="preserve"> </w:t>
      </w:r>
      <w:r>
        <w:t>편인데</w:t>
      </w:r>
      <w:r>
        <w:t xml:space="preserve">, </w:t>
      </w:r>
      <w:r>
        <w:t>이는</w:t>
      </w:r>
      <w:r>
        <w:t xml:space="preserve"> </w:t>
      </w:r>
      <w:r>
        <w:t>광촉매</w:t>
      </w:r>
      <w:r>
        <w:t xml:space="preserve"> </w:t>
      </w:r>
      <w:r>
        <w:t>물질의</w:t>
      </w:r>
      <w:r>
        <w:t xml:space="preserve"> </w:t>
      </w:r>
      <w:r>
        <w:t>가격</w:t>
      </w:r>
      <w:r>
        <w:t xml:space="preserve">, </w:t>
      </w:r>
      <w:r>
        <w:t>제조</w:t>
      </w:r>
      <w:r>
        <w:t xml:space="preserve"> </w:t>
      </w:r>
      <w:r>
        <w:t>공정의</w:t>
      </w:r>
      <w:r>
        <w:t xml:space="preserve"> </w:t>
      </w:r>
      <w:r>
        <w:t>복잡성</w:t>
      </w:r>
      <w:r>
        <w:t xml:space="preserve">, </w:t>
      </w:r>
      <w:r>
        <w:t>그리고</w:t>
      </w:r>
      <w:r>
        <w:t xml:space="preserve"> </w:t>
      </w:r>
      <w:r>
        <w:t>연구개발</w:t>
      </w:r>
      <w:r>
        <w:t xml:space="preserve">(R&amp;D) </w:t>
      </w:r>
      <w:r>
        <w:t>비용</w:t>
      </w:r>
      <w:r>
        <w:t xml:space="preserve"> </w:t>
      </w:r>
      <w:r>
        <w:t>등이</w:t>
      </w:r>
      <w:r>
        <w:t xml:space="preserve"> </w:t>
      </w:r>
      <w:r>
        <w:t>영향을</w:t>
      </w:r>
      <w:r>
        <w:t xml:space="preserve"> </w:t>
      </w:r>
      <w:r>
        <w:t>미친다</w:t>
      </w:r>
      <w:r>
        <w:t xml:space="preserve">. </w:t>
      </w:r>
      <w:r>
        <w:t>비용</w:t>
      </w:r>
      <w:r>
        <w:t xml:space="preserve"> </w:t>
      </w:r>
      <w:r>
        <w:t>절감을</w:t>
      </w:r>
      <w:r>
        <w:t xml:space="preserve"> </w:t>
      </w:r>
      <w:r>
        <w:t>위해</w:t>
      </w:r>
      <w:r>
        <w:t xml:space="preserve">, </w:t>
      </w:r>
      <w:r>
        <w:t>대량</w:t>
      </w:r>
      <w:r>
        <w:t xml:space="preserve"> </w:t>
      </w:r>
      <w:r>
        <w:t>생산</w:t>
      </w:r>
      <w:r>
        <w:t xml:space="preserve"> </w:t>
      </w:r>
      <w:r>
        <w:t>기술을</w:t>
      </w:r>
      <w:r>
        <w:t xml:space="preserve"> </w:t>
      </w:r>
      <w:r>
        <w:t>개발하고</w:t>
      </w:r>
      <w:r>
        <w:t xml:space="preserve">, </w:t>
      </w:r>
      <w:r>
        <w:t>재활용</w:t>
      </w:r>
      <w:r>
        <w:t xml:space="preserve"> </w:t>
      </w:r>
      <w:r>
        <w:t>가능한</w:t>
      </w:r>
      <w:r>
        <w:t xml:space="preserve"> </w:t>
      </w:r>
      <w:r>
        <w:t>광촉매를</w:t>
      </w:r>
      <w:r>
        <w:t xml:space="preserve"> </w:t>
      </w:r>
      <w:r>
        <w:t>사용하는</w:t>
      </w:r>
      <w:r>
        <w:t xml:space="preserve"> </w:t>
      </w:r>
      <w:r>
        <w:t>방법을</w:t>
      </w:r>
      <w:r>
        <w:t xml:space="preserve"> </w:t>
      </w:r>
      <w:r>
        <w:t>모색할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, </w:t>
      </w:r>
      <w:r>
        <w:t>제조</w:t>
      </w:r>
      <w:r>
        <w:t xml:space="preserve"> </w:t>
      </w:r>
      <w:r>
        <w:t>공정을</w:t>
      </w:r>
      <w:r>
        <w:t xml:space="preserve"> </w:t>
      </w:r>
      <w:r>
        <w:t>단순화하거나</w:t>
      </w:r>
      <w:r>
        <w:t xml:space="preserve"> </w:t>
      </w:r>
      <w:r>
        <w:t>자동화하여</w:t>
      </w:r>
      <w:r>
        <w:t xml:space="preserve"> </w:t>
      </w:r>
      <w:r>
        <w:t>생산성을</w:t>
      </w:r>
      <w:r>
        <w:t xml:space="preserve"> </w:t>
      </w:r>
      <w:r>
        <w:t>높이고</w:t>
      </w:r>
      <w:r>
        <w:t xml:space="preserve">, </w:t>
      </w:r>
      <w:r>
        <w:t>원재료의</w:t>
      </w:r>
      <w:r>
        <w:t xml:space="preserve"> </w:t>
      </w:r>
      <w:r>
        <w:t>사용을</w:t>
      </w:r>
      <w:r>
        <w:t xml:space="preserve"> </w:t>
      </w:r>
      <w:r>
        <w:t>최적화하는</w:t>
      </w:r>
      <w:r>
        <w:t xml:space="preserve"> </w:t>
      </w:r>
      <w:r>
        <w:t>방법도</w:t>
      </w:r>
      <w:r>
        <w:t xml:space="preserve"> </w:t>
      </w:r>
      <w:r>
        <w:t>고려해야</w:t>
      </w:r>
      <w:r>
        <w:t xml:space="preserve"> </w:t>
      </w:r>
      <w:r>
        <w:t>한다</w:t>
      </w:r>
      <w:r>
        <w:t xml:space="preserve">. </w:t>
      </w:r>
      <w:r>
        <w:t>상용화</w:t>
      </w:r>
      <w:r>
        <w:t xml:space="preserve"> </w:t>
      </w:r>
      <w:r>
        <w:t>전략으로는</w:t>
      </w:r>
      <w:r>
        <w:t xml:space="preserve"> </w:t>
      </w:r>
      <w:r>
        <w:t>정부의</w:t>
      </w:r>
      <w:r>
        <w:t xml:space="preserve"> </w:t>
      </w:r>
      <w:r>
        <w:t>지원이나</w:t>
      </w:r>
      <w:r>
        <w:t xml:space="preserve"> </w:t>
      </w:r>
      <w:r>
        <w:t>규제</w:t>
      </w:r>
      <w:r>
        <w:t xml:space="preserve">, </w:t>
      </w:r>
      <w:r>
        <w:t>보조금</w:t>
      </w:r>
      <w:r>
        <w:t xml:space="preserve"> </w:t>
      </w:r>
      <w:r>
        <w:t>정책을</w:t>
      </w:r>
      <w:r>
        <w:t xml:space="preserve"> </w:t>
      </w:r>
      <w:r>
        <w:t>활용하여</w:t>
      </w:r>
      <w:r>
        <w:t xml:space="preserve"> </w:t>
      </w:r>
      <w:r>
        <w:t>초기</w:t>
      </w:r>
      <w:r>
        <w:t xml:space="preserve"> </w:t>
      </w:r>
      <w:r>
        <w:t>비용</w:t>
      </w:r>
      <w:r>
        <w:t xml:space="preserve"> </w:t>
      </w:r>
      <w:r>
        <w:t>부담을</w:t>
      </w:r>
      <w:r>
        <w:t xml:space="preserve"> </w:t>
      </w:r>
      <w:r>
        <w:t>줄이고</w:t>
      </w:r>
      <w:r>
        <w:t xml:space="preserve">, </w:t>
      </w:r>
      <w:r>
        <w:t>기업들이</w:t>
      </w:r>
      <w:r>
        <w:t xml:space="preserve"> </w:t>
      </w:r>
      <w:r>
        <w:t>광분해성</w:t>
      </w:r>
      <w:r>
        <w:t xml:space="preserve"> </w:t>
      </w:r>
      <w:r>
        <w:t>플라스틱을</w:t>
      </w:r>
      <w:r>
        <w:t xml:space="preserve"> </w:t>
      </w:r>
      <w:r>
        <w:t>대량</w:t>
      </w:r>
      <w:r>
        <w:t xml:space="preserve"> </w:t>
      </w:r>
      <w:r>
        <w:t>생산할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유도할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또한</w:t>
      </w:r>
      <w:r>
        <w:t xml:space="preserve">, </w:t>
      </w:r>
      <w:r>
        <w:t>소비자</w:t>
      </w:r>
      <w:r>
        <w:t xml:space="preserve"> </w:t>
      </w:r>
      <w:r>
        <w:t>인식을</w:t>
      </w:r>
      <w:r>
        <w:t xml:space="preserve"> </w:t>
      </w:r>
      <w:r>
        <w:t>개선하고</w:t>
      </w:r>
      <w:r>
        <w:t xml:space="preserve">, </w:t>
      </w:r>
      <w:r>
        <w:t>친환경</w:t>
      </w:r>
      <w:r>
        <w:t xml:space="preserve"> </w:t>
      </w:r>
      <w:r>
        <w:t>제품에</w:t>
      </w:r>
      <w:r>
        <w:t xml:space="preserve"> </w:t>
      </w:r>
      <w:r>
        <w:t>대한</w:t>
      </w:r>
      <w:r>
        <w:t xml:space="preserve"> </w:t>
      </w:r>
      <w:r>
        <w:t>수요를</w:t>
      </w:r>
      <w:r>
        <w:t xml:space="preserve"> </w:t>
      </w:r>
      <w:r>
        <w:t>높이기</w:t>
      </w:r>
      <w:r>
        <w:t xml:space="preserve"> </w:t>
      </w:r>
      <w:r>
        <w:t>위한</w:t>
      </w:r>
      <w:r>
        <w:t xml:space="preserve"> </w:t>
      </w:r>
      <w:r>
        <w:t>마케팅</w:t>
      </w:r>
      <w:r>
        <w:t xml:space="preserve"> </w:t>
      </w:r>
      <w:r>
        <w:t>전략도</w:t>
      </w:r>
      <w:r>
        <w:t xml:space="preserve"> </w:t>
      </w:r>
      <w:r>
        <w:t>중요하다</w:t>
      </w:r>
      <w:r>
        <w:t xml:space="preserve">. </w:t>
      </w:r>
      <w:r>
        <w:t>이와</w:t>
      </w:r>
      <w:r>
        <w:t xml:space="preserve"> </w:t>
      </w:r>
      <w:r>
        <w:t>함께</w:t>
      </w:r>
      <w:r>
        <w:t xml:space="preserve">, </w:t>
      </w:r>
      <w:r>
        <w:t>광분해성</w:t>
      </w:r>
      <w:r>
        <w:t xml:space="preserve"> </w:t>
      </w:r>
      <w:r>
        <w:t>플라스틱이</w:t>
      </w:r>
      <w:r>
        <w:t xml:space="preserve"> </w:t>
      </w:r>
      <w:r>
        <w:t>기존</w:t>
      </w:r>
      <w:r>
        <w:t xml:space="preserve"> </w:t>
      </w:r>
      <w:r>
        <w:t>플라스틱과</w:t>
      </w:r>
      <w:r>
        <w:t xml:space="preserve"> </w:t>
      </w:r>
      <w:r>
        <w:t>경쟁할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가격</w:t>
      </w:r>
      <w:r>
        <w:t xml:space="preserve"> </w:t>
      </w:r>
      <w:r>
        <w:t>경쟁력을</w:t>
      </w:r>
      <w:r>
        <w:t xml:space="preserve"> </w:t>
      </w:r>
      <w:r>
        <w:t>갖추도록</w:t>
      </w:r>
      <w:r>
        <w:t xml:space="preserve"> </w:t>
      </w:r>
      <w:r>
        <w:t>하는</w:t>
      </w:r>
      <w:r>
        <w:t xml:space="preserve"> </w:t>
      </w:r>
      <w:r>
        <w:t>것이</w:t>
      </w:r>
      <w:r>
        <w:t xml:space="preserve"> </w:t>
      </w:r>
      <w:r>
        <w:t>중요하다</w:t>
      </w:r>
      <w:r>
        <w:t>.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numPr>
          <w:ilvl w:val="0"/>
          <w:numId w:val="7"/>
        </w:numPr>
        <w:rPr>
          <w:b/>
        </w:rPr>
      </w:pPr>
      <w:r>
        <w:t>기존</w:t>
      </w:r>
      <w:r>
        <w:t xml:space="preserve"> PET </w:t>
      </w:r>
      <w:r>
        <w:t>대체</w:t>
      </w:r>
      <w:r>
        <w:t xml:space="preserve"> </w:t>
      </w:r>
      <w:r>
        <w:t>가능성</w:t>
      </w:r>
      <w:r>
        <w:t xml:space="preserve"> </w:t>
      </w:r>
      <w:r>
        <w:t>및</w:t>
      </w:r>
      <w:r>
        <w:t xml:space="preserve"> Global Tech </w:t>
      </w:r>
      <w:r>
        <w:t>도입</w:t>
      </w:r>
      <w:r>
        <w:t xml:space="preserve"> </w:t>
      </w:r>
      <w:r>
        <w:t>가능성</w:t>
      </w:r>
      <w:r>
        <w:t xml:space="preserve"> </w:t>
      </w:r>
      <w:r>
        <w:t>분석</w:t>
      </w:r>
    </w:p>
    <w:p w:rsidR="00CC7F5D" w:rsidRDefault="00BB1A42">
      <w:pPr>
        <w:pStyle w:val="SectionTitle"/>
        <w:rPr>
          <w:b/>
        </w:rPr>
      </w:pPr>
      <w:r>
        <w:t>기존</w:t>
      </w:r>
      <w:r>
        <w:t xml:space="preserve"> PET(</w:t>
      </w:r>
      <w:r>
        <w:t>폴리에틸렌</w:t>
      </w:r>
      <w:r>
        <w:t xml:space="preserve"> </w:t>
      </w:r>
      <w:r>
        <w:t>테레프탈레이트</w:t>
      </w:r>
      <w:r>
        <w:t>)</w:t>
      </w:r>
      <w:r>
        <w:t>를</w:t>
      </w:r>
      <w:r>
        <w:t xml:space="preserve"> </w:t>
      </w:r>
      <w:r>
        <w:t>광분해성</w:t>
      </w:r>
      <w:r>
        <w:t xml:space="preserve"> </w:t>
      </w:r>
      <w:r>
        <w:t>플라스틱으로</w:t>
      </w:r>
      <w:r>
        <w:t xml:space="preserve"> </w:t>
      </w:r>
      <w:r>
        <w:t>대체할</w:t>
      </w:r>
      <w:r>
        <w:t xml:space="preserve"> </w:t>
      </w:r>
      <w:r>
        <w:t>가능성과</w:t>
      </w:r>
      <w:r>
        <w:t xml:space="preserve"> </w:t>
      </w:r>
      <w:r>
        <w:t>글로벌</w:t>
      </w:r>
      <w:r>
        <w:t xml:space="preserve"> </w:t>
      </w:r>
      <w:r>
        <w:t>테크</w:t>
      </w:r>
      <w:r>
        <w:t xml:space="preserve"> </w:t>
      </w:r>
      <w:r>
        <w:t>도입</w:t>
      </w:r>
      <w:r>
        <w:t xml:space="preserve"> </w:t>
      </w:r>
      <w:r>
        <w:t>가능성에</w:t>
      </w:r>
      <w:r>
        <w:t xml:space="preserve"> </w:t>
      </w:r>
      <w:r>
        <w:t>대해</w:t>
      </w:r>
      <w:r>
        <w:t xml:space="preserve"> </w:t>
      </w:r>
      <w:r>
        <w:t>논의할</w:t>
      </w:r>
      <w:r>
        <w:t xml:space="preserve"> </w:t>
      </w:r>
      <w:r>
        <w:t>때</w:t>
      </w:r>
      <w:r>
        <w:t xml:space="preserve">, </w:t>
      </w:r>
      <w:r>
        <w:t>기술적</w:t>
      </w:r>
      <w:r>
        <w:t xml:space="preserve">, </w:t>
      </w:r>
      <w:r>
        <w:t>경제적</w:t>
      </w:r>
      <w:r>
        <w:t>,</w:t>
      </w:r>
      <w:r>
        <w:t xml:space="preserve"> </w:t>
      </w:r>
      <w:r>
        <w:t>그리고</w:t>
      </w:r>
      <w:r>
        <w:t xml:space="preserve"> </w:t>
      </w:r>
      <w:r>
        <w:t>환경적</w:t>
      </w:r>
      <w:r>
        <w:t xml:space="preserve"> </w:t>
      </w:r>
      <w:r>
        <w:t>측면을</w:t>
      </w:r>
      <w:r>
        <w:t xml:space="preserve"> </w:t>
      </w:r>
      <w:r>
        <w:t>모두</w:t>
      </w:r>
      <w:r>
        <w:t xml:space="preserve"> </w:t>
      </w:r>
      <w:r>
        <w:t>고려해야</w:t>
      </w:r>
      <w:r>
        <w:t xml:space="preserve"> </w:t>
      </w:r>
      <w:r>
        <w:t>한다</w:t>
      </w:r>
      <w:r>
        <w:t>. PET</w:t>
      </w:r>
      <w:r>
        <w:t>는</w:t>
      </w:r>
      <w:r>
        <w:t xml:space="preserve"> </w:t>
      </w:r>
      <w:r>
        <w:t>현재</w:t>
      </w:r>
      <w:r>
        <w:t xml:space="preserve"> </w:t>
      </w:r>
      <w:r>
        <w:t>매우</w:t>
      </w:r>
      <w:r>
        <w:t xml:space="preserve"> </w:t>
      </w:r>
      <w:r>
        <w:t>광범위하게</w:t>
      </w:r>
      <w:r>
        <w:t xml:space="preserve"> </w:t>
      </w:r>
      <w:r>
        <w:t>사용되며</w:t>
      </w:r>
      <w:r>
        <w:t xml:space="preserve">, </w:t>
      </w:r>
      <w:r>
        <w:t>재활용성이</w:t>
      </w:r>
      <w:r>
        <w:t xml:space="preserve"> </w:t>
      </w:r>
      <w:r>
        <w:t>높지만</w:t>
      </w:r>
      <w:r>
        <w:t xml:space="preserve">, </w:t>
      </w:r>
      <w:r>
        <w:t>완전한</w:t>
      </w:r>
      <w:r>
        <w:t xml:space="preserve"> </w:t>
      </w:r>
      <w:r>
        <w:t>분해가</w:t>
      </w:r>
      <w:r>
        <w:t xml:space="preserve"> </w:t>
      </w:r>
      <w:r>
        <w:t>어렵고</w:t>
      </w:r>
      <w:r>
        <w:t xml:space="preserve"> </w:t>
      </w:r>
      <w:r>
        <w:t>미세플라스틱</w:t>
      </w:r>
      <w:r>
        <w:t xml:space="preserve"> </w:t>
      </w:r>
      <w:r>
        <w:t>문제를</w:t>
      </w:r>
      <w:r>
        <w:t xml:space="preserve"> </w:t>
      </w:r>
      <w:r>
        <w:t>야기할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광분해성</w:t>
      </w:r>
      <w:r>
        <w:t xml:space="preserve"> </w:t>
      </w:r>
      <w:r>
        <w:t>플라스틱이</w:t>
      </w:r>
      <w:r>
        <w:t xml:space="preserve"> PET</w:t>
      </w:r>
      <w:r>
        <w:t>를</w:t>
      </w:r>
      <w:r>
        <w:t xml:space="preserve"> </w:t>
      </w:r>
      <w:r>
        <w:t>대체하기</w:t>
      </w:r>
      <w:r>
        <w:t xml:space="preserve"> </w:t>
      </w:r>
      <w:r>
        <w:t>위해서는</w:t>
      </w:r>
      <w:r>
        <w:t xml:space="preserve"> </w:t>
      </w:r>
      <w:r>
        <w:t>우선</w:t>
      </w:r>
      <w:r>
        <w:t>, PET</w:t>
      </w:r>
      <w:r>
        <w:t>와</w:t>
      </w:r>
      <w:r>
        <w:t xml:space="preserve"> </w:t>
      </w:r>
      <w:r>
        <w:t>유사한</w:t>
      </w:r>
      <w:r>
        <w:t xml:space="preserve"> </w:t>
      </w:r>
      <w:r>
        <w:t>물리적</w:t>
      </w:r>
      <w:r>
        <w:t xml:space="preserve"> </w:t>
      </w:r>
      <w:r>
        <w:t>특성과</w:t>
      </w:r>
      <w:r>
        <w:t xml:space="preserve"> </w:t>
      </w:r>
      <w:r>
        <w:t>투명도를</w:t>
      </w:r>
      <w:r>
        <w:t xml:space="preserve"> </w:t>
      </w:r>
      <w:r>
        <w:t>유지하면서도</w:t>
      </w:r>
      <w:r>
        <w:t xml:space="preserve"> </w:t>
      </w:r>
      <w:r>
        <w:t>광분해</w:t>
      </w:r>
      <w:r>
        <w:t xml:space="preserve"> </w:t>
      </w:r>
      <w:r>
        <w:t>특성을</w:t>
      </w:r>
      <w:r>
        <w:t xml:space="preserve"> </w:t>
      </w:r>
      <w:r>
        <w:t>지니는</w:t>
      </w:r>
      <w:r>
        <w:t xml:space="preserve"> </w:t>
      </w:r>
      <w:r>
        <w:t>소재</w:t>
      </w:r>
      <w:r>
        <w:t xml:space="preserve"> </w:t>
      </w:r>
      <w:r>
        <w:t>개발이</w:t>
      </w:r>
      <w:r>
        <w:t xml:space="preserve"> </w:t>
      </w:r>
      <w:r>
        <w:t>필요하다</w:t>
      </w:r>
      <w:r>
        <w:t xml:space="preserve">. </w:t>
      </w:r>
      <w:r>
        <w:t>또한</w:t>
      </w:r>
      <w:r>
        <w:t xml:space="preserve">, </w:t>
      </w:r>
      <w:r>
        <w:t>기존</w:t>
      </w:r>
      <w:r>
        <w:t xml:space="preserve"> PET </w:t>
      </w:r>
      <w:r>
        <w:t>재활용</w:t>
      </w:r>
      <w:r>
        <w:t xml:space="preserve"> </w:t>
      </w:r>
      <w:r>
        <w:t>인프라와</w:t>
      </w:r>
      <w:r>
        <w:t xml:space="preserve"> </w:t>
      </w:r>
      <w:r>
        <w:t>호환될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기술적</w:t>
      </w:r>
      <w:r>
        <w:t xml:space="preserve"> </w:t>
      </w:r>
      <w:r>
        <w:t>접근이</w:t>
      </w:r>
      <w:r>
        <w:t xml:space="preserve"> </w:t>
      </w:r>
      <w:r>
        <w:t>필요하다</w:t>
      </w:r>
      <w:r>
        <w:t xml:space="preserve">. </w:t>
      </w:r>
      <w:r>
        <w:t>글로벌</w:t>
      </w:r>
      <w:r>
        <w:t xml:space="preserve"> </w:t>
      </w:r>
      <w:r>
        <w:t>테크</w:t>
      </w:r>
      <w:r>
        <w:t xml:space="preserve"> </w:t>
      </w:r>
      <w:r>
        <w:t>도입</w:t>
      </w:r>
      <w:r>
        <w:t xml:space="preserve"> </w:t>
      </w:r>
      <w:r>
        <w:t>가능성은</w:t>
      </w:r>
      <w:r>
        <w:t xml:space="preserve"> </w:t>
      </w:r>
      <w:r>
        <w:t>각국의</w:t>
      </w:r>
      <w:r>
        <w:t xml:space="preserve"> </w:t>
      </w:r>
      <w:r>
        <w:t>규제</w:t>
      </w:r>
      <w:r>
        <w:t xml:space="preserve">, </w:t>
      </w:r>
      <w:r>
        <w:t>환경</w:t>
      </w:r>
      <w:r>
        <w:t xml:space="preserve"> </w:t>
      </w:r>
      <w:r>
        <w:t>정책</w:t>
      </w:r>
      <w:r>
        <w:t xml:space="preserve">, </w:t>
      </w:r>
      <w:r>
        <w:t>그리고</w:t>
      </w:r>
      <w:r>
        <w:t xml:space="preserve"> </w:t>
      </w:r>
      <w:r>
        <w:t>시장</w:t>
      </w:r>
      <w:r>
        <w:t xml:space="preserve"> </w:t>
      </w:r>
      <w:r>
        <w:t>수용성에</w:t>
      </w:r>
      <w:r>
        <w:t xml:space="preserve"> </w:t>
      </w:r>
      <w:r>
        <w:t>따라</w:t>
      </w:r>
      <w:r>
        <w:t xml:space="preserve"> </w:t>
      </w:r>
      <w:r>
        <w:t>달라질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선진국에서는</w:t>
      </w:r>
      <w:r>
        <w:t xml:space="preserve"> </w:t>
      </w:r>
      <w:r>
        <w:t>환경</w:t>
      </w:r>
      <w:r>
        <w:t xml:space="preserve"> </w:t>
      </w:r>
      <w:r>
        <w:t>규제</w:t>
      </w:r>
      <w:r>
        <w:t xml:space="preserve"> </w:t>
      </w:r>
      <w:r>
        <w:t>강화로</w:t>
      </w:r>
      <w:r>
        <w:t xml:space="preserve"> </w:t>
      </w:r>
      <w:r>
        <w:t>인해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도입이</w:t>
      </w:r>
      <w:r>
        <w:t xml:space="preserve"> </w:t>
      </w:r>
      <w:r>
        <w:t>빠르게</w:t>
      </w:r>
      <w:r>
        <w:t xml:space="preserve"> </w:t>
      </w:r>
      <w:r>
        <w:t>이루어질</w:t>
      </w:r>
      <w:r>
        <w:t xml:space="preserve"> </w:t>
      </w:r>
      <w:r>
        <w:t>수</w:t>
      </w:r>
      <w:r>
        <w:t xml:space="preserve"> </w:t>
      </w:r>
      <w:r>
        <w:t>있지만</w:t>
      </w:r>
      <w:r>
        <w:t xml:space="preserve">, </w:t>
      </w:r>
      <w:r>
        <w:t>개발도상국에서는</w:t>
      </w:r>
      <w:r>
        <w:t xml:space="preserve"> </w:t>
      </w:r>
      <w:r>
        <w:t>비용</w:t>
      </w:r>
      <w:r>
        <w:t xml:space="preserve"> </w:t>
      </w:r>
      <w:r>
        <w:t>문제로</w:t>
      </w:r>
      <w:r>
        <w:t xml:space="preserve"> </w:t>
      </w:r>
      <w:r>
        <w:t>도입이</w:t>
      </w:r>
      <w:r>
        <w:t xml:space="preserve"> </w:t>
      </w:r>
      <w:r>
        <w:t>어려울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따라서</w:t>
      </w:r>
      <w:r>
        <w:t xml:space="preserve"> </w:t>
      </w:r>
      <w:r>
        <w:t>글로벌</w:t>
      </w:r>
      <w:r>
        <w:t xml:space="preserve"> </w:t>
      </w:r>
      <w:r>
        <w:t>시장에서의</w:t>
      </w:r>
      <w:r>
        <w:t xml:space="preserve"> </w:t>
      </w:r>
      <w:r>
        <w:t>도입을</w:t>
      </w:r>
      <w:r>
        <w:t xml:space="preserve"> </w:t>
      </w:r>
      <w:r>
        <w:t>위해서는</w:t>
      </w:r>
      <w:r>
        <w:t xml:space="preserve"> </w:t>
      </w:r>
      <w:r>
        <w:t>비용</w:t>
      </w:r>
      <w:r>
        <w:t xml:space="preserve"> </w:t>
      </w:r>
      <w:r>
        <w:t>절감과</w:t>
      </w:r>
      <w:r>
        <w:t xml:space="preserve"> </w:t>
      </w:r>
      <w:r>
        <w:t>동시에</w:t>
      </w:r>
      <w:r>
        <w:t xml:space="preserve">, </w:t>
      </w:r>
      <w:r>
        <w:t>국제적인</w:t>
      </w:r>
      <w:r>
        <w:t xml:space="preserve"> </w:t>
      </w:r>
      <w:r>
        <w:t>표준화</w:t>
      </w:r>
      <w:r>
        <w:t xml:space="preserve"> </w:t>
      </w:r>
      <w:r>
        <w:t>및</w:t>
      </w:r>
      <w:r>
        <w:t xml:space="preserve"> </w:t>
      </w:r>
      <w:r>
        <w:t>규제</w:t>
      </w:r>
      <w:r>
        <w:t xml:space="preserve"> </w:t>
      </w:r>
      <w:r>
        <w:t>조화가</w:t>
      </w:r>
      <w:r>
        <w:t xml:space="preserve"> </w:t>
      </w:r>
      <w:r>
        <w:t>필요하다</w:t>
      </w:r>
      <w:r>
        <w:t>.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numPr>
          <w:ilvl w:val="0"/>
          <w:numId w:val="7"/>
        </w:numPr>
        <w:rPr>
          <w:b/>
        </w:rPr>
      </w:pPr>
      <w:r>
        <w:t>밸류체인</w:t>
      </w:r>
      <w:r>
        <w:t xml:space="preserve"> </w:t>
      </w:r>
      <w:r>
        <w:t>내부의</w:t>
      </w:r>
      <w:r>
        <w:t xml:space="preserve"> </w:t>
      </w:r>
      <w:r>
        <w:t>환경</w:t>
      </w:r>
      <w:r>
        <w:t xml:space="preserve"> </w:t>
      </w:r>
      <w:r>
        <w:t>규제의</w:t>
      </w:r>
      <w:r>
        <w:t xml:space="preserve"> </w:t>
      </w:r>
      <w:r>
        <w:t>필요성</w:t>
      </w:r>
    </w:p>
    <w:p w:rsidR="00CC7F5D" w:rsidRDefault="00BB1A42">
      <w:pPr>
        <w:pStyle w:val="SectionTitle"/>
        <w:rPr>
          <w:b/>
        </w:rPr>
      </w:pP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밸류체인에서</w:t>
      </w:r>
      <w:r>
        <w:t xml:space="preserve"> </w:t>
      </w:r>
      <w:r>
        <w:t>환경</w:t>
      </w:r>
      <w:r>
        <w:t xml:space="preserve"> </w:t>
      </w:r>
      <w:r>
        <w:t>규제가</w:t>
      </w:r>
      <w:r>
        <w:t xml:space="preserve"> </w:t>
      </w:r>
      <w:r>
        <w:t>필요한</w:t>
      </w:r>
      <w:r>
        <w:t xml:space="preserve"> </w:t>
      </w:r>
      <w:r>
        <w:t>이유는</w:t>
      </w:r>
      <w:r>
        <w:t xml:space="preserve"> </w:t>
      </w:r>
      <w:r>
        <w:t>이</w:t>
      </w:r>
      <w:r>
        <w:t xml:space="preserve"> </w:t>
      </w:r>
      <w:r>
        <w:t>기술이</w:t>
      </w:r>
      <w:r>
        <w:t xml:space="preserve"> </w:t>
      </w:r>
      <w:r>
        <w:t>환경에</w:t>
      </w:r>
      <w:r>
        <w:t xml:space="preserve"> </w:t>
      </w:r>
      <w:r>
        <w:t>미치는</w:t>
      </w:r>
      <w:r>
        <w:t xml:space="preserve"> </w:t>
      </w:r>
      <w:r>
        <w:t>영향을</w:t>
      </w:r>
      <w:r>
        <w:t xml:space="preserve"> </w:t>
      </w:r>
      <w:r>
        <w:t>최소화하면서도</w:t>
      </w:r>
      <w:r>
        <w:t xml:space="preserve"> </w:t>
      </w:r>
      <w:r>
        <w:t>효과적으로</w:t>
      </w:r>
      <w:r>
        <w:t xml:space="preserve"> </w:t>
      </w:r>
      <w:r>
        <w:t>사용되도록</w:t>
      </w:r>
      <w:r>
        <w:t xml:space="preserve"> </w:t>
      </w:r>
      <w:r>
        <w:t>보장하기</w:t>
      </w:r>
      <w:r>
        <w:t xml:space="preserve"> </w:t>
      </w:r>
      <w:r>
        <w:t>위</w:t>
      </w:r>
      <w:r>
        <w:t>함이다</w:t>
      </w:r>
      <w:r>
        <w:t xml:space="preserve">. </w:t>
      </w:r>
      <w:r>
        <w:t>특히</w:t>
      </w:r>
      <w:r>
        <w:t xml:space="preserve">, </w:t>
      </w:r>
      <w:r>
        <w:t>광분해성</w:t>
      </w:r>
      <w:r>
        <w:t xml:space="preserve"> </w:t>
      </w:r>
      <w:r>
        <w:t>플라스틱이</w:t>
      </w:r>
      <w:r>
        <w:t xml:space="preserve"> </w:t>
      </w:r>
      <w:r>
        <w:t>사용되고</w:t>
      </w:r>
      <w:r>
        <w:t xml:space="preserve"> </w:t>
      </w:r>
      <w:r>
        <w:t>폐기되는</w:t>
      </w:r>
      <w:r>
        <w:t xml:space="preserve"> </w:t>
      </w:r>
      <w:r>
        <w:t>과정에서의</w:t>
      </w:r>
      <w:r>
        <w:t xml:space="preserve"> </w:t>
      </w:r>
      <w:r>
        <w:t>환경적</w:t>
      </w:r>
      <w:r>
        <w:t xml:space="preserve"> </w:t>
      </w:r>
      <w:r>
        <w:t>영향을</w:t>
      </w:r>
      <w:r>
        <w:t xml:space="preserve"> </w:t>
      </w:r>
      <w:r>
        <w:t>관리하기</w:t>
      </w:r>
      <w:r>
        <w:t xml:space="preserve"> </w:t>
      </w:r>
      <w:r>
        <w:t>위한</w:t>
      </w:r>
      <w:r>
        <w:t xml:space="preserve"> </w:t>
      </w:r>
      <w:r>
        <w:t>규제는</w:t>
      </w:r>
      <w:r>
        <w:t xml:space="preserve"> </w:t>
      </w:r>
      <w:r>
        <w:t>필수적이다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광분해성</w:t>
      </w:r>
      <w:r>
        <w:t xml:space="preserve"> </w:t>
      </w:r>
      <w:r>
        <w:t>플라스틱이</w:t>
      </w:r>
      <w:r>
        <w:t xml:space="preserve"> </w:t>
      </w:r>
      <w:r>
        <w:t>분해되면서</w:t>
      </w:r>
      <w:r>
        <w:t xml:space="preserve"> </w:t>
      </w:r>
      <w:r>
        <w:t>발생할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미세플라스틱이나</w:t>
      </w:r>
      <w:r>
        <w:t xml:space="preserve"> </w:t>
      </w:r>
      <w:r>
        <w:t>유해</w:t>
      </w:r>
      <w:r>
        <w:t xml:space="preserve"> </w:t>
      </w:r>
      <w:r>
        <w:t>물질에</w:t>
      </w:r>
      <w:r>
        <w:t xml:space="preserve"> </w:t>
      </w:r>
      <w:r>
        <w:t>대한</w:t>
      </w:r>
      <w:r>
        <w:t xml:space="preserve"> </w:t>
      </w:r>
      <w:r>
        <w:t>규제가</w:t>
      </w:r>
      <w:r>
        <w:t xml:space="preserve"> </w:t>
      </w:r>
      <w:r>
        <w:t>필요하다</w:t>
      </w:r>
      <w:r>
        <w:t xml:space="preserve">. </w:t>
      </w:r>
      <w:r>
        <w:t>또한</w:t>
      </w:r>
      <w:r>
        <w:t xml:space="preserve">, </w:t>
      </w:r>
      <w:r>
        <w:t>이</w:t>
      </w:r>
      <w:r>
        <w:t xml:space="preserve"> </w:t>
      </w:r>
      <w:r>
        <w:t>플라스틱이</w:t>
      </w:r>
      <w:r>
        <w:t xml:space="preserve"> </w:t>
      </w:r>
      <w:r>
        <w:t>환경에</w:t>
      </w:r>
      <w:r>
        <w:t xml:space="preserve"> </w:t>
      </w:r>
      <w:r>
        <w:t>미치는</w:t>
      </w:r>
      <w:r>
        <w:t xml:space="preserve"> </w:t>
      </w:r>
      <w:r>
        <w:t>영향을</w:t>
      </w:r>
      <w:r>
        <w:t xml:space="preserve"> </w:t>
      </w:r>
      <w:r>
        <w:t>평가하고</w:t>
      </w:r>
      <w:r>
        <w:t xml:space="preserve">, </w:t>
      </w:r>
      <w:r>
        <w:t>이를</w:t>
      </w:r>
      <w:r>
        <w:t xml:space="preserve"> </w:t>
      </w:r>
      <w:r>
        <w:t>기준으로</w:t>
      </w:r>
      <w:r>
        <w:t xml:space="preserve"> </w:t>
      </w:r>
      <w:r>
        <w:t>제품의</w:t>
      </w:r>
      <w:r>
        <w:t xml:space="preserve"> </w:t>
      </w:r>
      <w:r>
        <w:t>인증과</w:t>
      </w:r>
      <w:r>
        <w:t xml:space="preserve"> </w:t>
      </w:r>
      <w:r>
        <w:t>표준화가</w:t>
      </w:r>
      <w:r>
        <w:t xml:space="preserve"> </w:t>
      </w:r>
      <w:r>
        <w:t>이루어져야</w:t>
      </w:r>
      <w:r>
        <w:t xml:space="preserve"> </w:t>
      </w:r>
      <w:r>
        <w:t>한다</w:t>
      </w:r>
      <w:r>
        <w:t xml:space="preserve">. </w:t>
      </w:r>
      <w:r>
        <w:t>규제는</w:t>
      </w:r>
      <w:r>
        <w:t xml:space="preserve"> </w:t>
      </w:r>
      <w:r>
        <w:t>또한</w:t>
      </w:r>
      <w:r>
        <w:t xml:space="preserve"> </w:t>
      </w:r>
      <w:r>
        <w:t>플라스틱이</w:t>
      </w:r>
      <w:r>
        <w:t xml:space="preserve"> </w:t>
      </w:r>
      <w:r>
        <w:t>환경에서</w:t>
      </w:r>
      <w:r>
        <w:t xml:space="preserve"> </w:t>
      </w:r>
      <w:r>
        <w:t>얼마나</w:t>
      </w:r>
      <w:r>
        <w:t xml:space="preserve"> </w:t>
      </w:r>
      <w:r>
        <w:t>빨리</w:t>
      </w:r>
      <w:r>
        <w:t xml:space="preserve"> </w:t>
      </w:r>
      <w:r>
        <w:t>분해되어야</w:t>
      </w:r>
      <w:r>
        <w:t xml:space="preserve"> </w:t>
      </w:r>
      <w:r>
        <w:t>하는지에</w:t>
      </w:r>
      <w:r>
        <w:t xml:space="preserve"> </w:t>
      </w:r>
      <w:r>
        <w:t>대한</w:t>
      </w:r>
      <w:r>
        <w:t xml:space="preserve"> </w:t>
      </w:r>
      <w:r>
        <w:t>명확한</w:t>
      </w:r>
      <w:r>
        <w:t xml:space="preserve"> </w:t>
      </w:r>
      <w:r>
        <w:t>기준을</w:t>
      </w:r>
      <w:r>
        <w:t xml:space="preserve"> </w:t>
      </w:r>
      <w:r>
        <w:t>제공함으로써</w:t>
      </w:r>
      <w:r>
        <w:t xml:space="preserve">, </w:t>
      </w:r>
      <w:r>
        <w:t>플라스틱</w:t>
      </w:r>
      <w:r>
        <w:t xml:space="preserve"> </w:t>
      </w:r>
      <w:r>
        <w:t>폐기물</w:t>
      </w:r>
      <w:r>
        <w:t xml:space="preserve"> </w:t>
      </w:r>
      <w:r>
        <w:t>문제</w:t>
      </w:r>
      <w:r>
        <w:t xml:space="preserve"> </w:t>
      </w:r>
      <w:r>
        <w:t>해결에</w:t>
      </w:r>
      <w:r>
        <w:t xml:space="preserve"> </w:t>
      </w:r>
      <w:r>
        <w:t>기여할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밸류체인</w:t>
      </w:r>
      <w:r>
        <w:t xml:space="preserve"> </w:t>
      </w:r>
      <w:r>
        <w:t>전반에</w:t>
      </w:r>
      <w:r>
        <w:t xml:space="preserve"> </w:t>
      </w:r>
      <w:r>
        <w:t>걸친</w:t>
      </w:r>
      <w:r>
        <w:t xml:space="preserve"> </w:t>
      </w:r>
      <w:r>
        <w:t>환경</w:t>
      </w:r>
      <w:r>
        <w:t xml:space="preserve"> </w:t>
      </w:r>
      <w:r>
        <w:t>규제는</w:t>
      </w:r>
      <w:r>
        <w:t xml:space="preserve"> </w:t>
      </w:r>
      <w:r>
        <w:t>플라스틱</w:t>
      </w:r>
      <w:r>
        <w:t xml:space="preserve"> </w:t>
      </w:r>
      <w:r>
        <w:t>제조업체</w:t>
      </w:r>
      <w:r>
        <w:t xml:space="preserve">, </w:t>
      </w:r>
      <w:r>
        <w:t>소비자</w:t>
      </w:r>
      <w:r>
        <w:t xml:space="preserve">, </w:t>
      </w:r>
      <w:r>
        <w:t>그리고</w:t>
      </w:r>
      <w:r>
        <w:t xml:space="preserve"> </w:t>
      </w:r>
      <w:r>
        <w:t>폐기물</w:t>
      </w:r>
      <w:r>
        <w:t xml:space="preserve"> </w:t>
      </w:r>
      <w:r>
        <w:t>처리</w:t>
      </w:r>
      <w:r>
        <w:t xml:space="preserve"> </w:t>
      </w:r>
      <w:r>
        <w:t>업체</w:t>
      </w:r>
      <w:r>
        <w:t xml:space="preserve"> </w:t>
      </w:r>
      <w:r>
        <w:t>모두에게</w:t>
      </w:r>
      <w:r>
        <w:t xml:space="preserve"> </w:t>
      </w:r>
      <w:r>
        <w:t>영향을</w:t>
      </w:r>
      <w:r>
        <w:t xml:space="preserve"> </w:t>
      </w:r>
      <w:r>
        <w:t>미치며</w:t>
      </w:r>
      <w:r>
        <w:t xml:space="preserve">, </w:t>
      </w:r>
      <w:r>
        <w:t>이를</w:t>
      </w:r>
      <w:r>
        <w:t xml:space="preserve"> </w:t>
      </w:r>
      <w:r>
        <w:t>통해</w:t>
      </w:r>
      <w:r>
        <w:t xml:space="preserve"> </w:t>
      </w:r>
      <w:r>
        <w:t>전체</w:t>
      </w:r>
      <w:r>
        <w:t xml:space="preserve"> </w:t>
      </w:r>
      <w:r>
        <w:t>시스템이</w:t>
      </w:r>
      <w:r>
        <w:t xml:space="preserve"> </w:t>
      </w:r>
      <w:r>
        <w:t>환경</w:t>
      </w:r>
      <w:r>
        <w:t xml:space="preserve"> </w:t>
      </w:r>
      <w:r>
        <w:t>친화적으로</w:t>
      </w:r>
      <w:r>
        <w:t xml:space="preserve"> </w:t>
      </w:r>
      <w:r>
        <w:t>운영될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유도해야</w:t>
      </w:r>
      <w:r>
        <w:t xml:space="preserve"> </w:t>
      </w:r>
      <w:r>
        <w:t>한다</w:t>
      </w:r>
      <w:r>
        <w:t xml:space="preserve">. </w:t>
      </w:r>
      <w:r>
        <w:t>이를</w:t>
      </w:r>
      <w:r>
        <w:t xml:space="preserve"> </w:t>
      </w:r>
      <w:r>
        <w:t>위해</w:t>
      </w:r>
      <w:r>
        <w:t xml:space="preserve"> </w:t>
      </w:r>
      <w:r>
        <w:t>국제적인</w:t>
      </w:r>
      <w:r>
        <w:t xml:space="preserve"> </w:t>
      </w:r>
      <w:r>
        <w:t>협력과</w:t>
      </w:r>
      <w:r>
        <w:t xml:space="preserve"> </w:t>
      </w:r>
      <w:r>
        <w:t>정책</w:t>
      </w:r>
      <w:r>
        <w:t xml:space="preserve"> </w:t>
      </w:r>
      <w:r>
        <w:t>조율이</w:t>
      </w:r>
      <w:r>
        <w:t xml:space="preserve"> </w:t>
      </w:r>
      <w:r>
        <w:t>필요하며</w:t>
      </w:r>
      <w:r>
        <w:t xml:space="preserve">, </w:t>
      </w:r>
      <w:r>
        <w:t>각국의</w:t>
      </w:r>
      <w:r>
        <w:t xml:space="preserve"> </w:t>
      </w:r>
      <w:r>
        <w:t>규제가</w:t>
      </w:r>
      <w:r>
        <w:t xml:space="preserve"> </w:t>
      </w:r>
      <w:r>
        <w:t>상호</w:t>
      </w:r>
      <w:r>
        <w:t xml:space="preserve"> </w:t>
      </w:r>
      <w:r>
        <w:t>호환될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하는</w:t>
      </w:r>
      <w:r>
        <w:t xml:space="preserve"> </w:t>
      </w:r>
      <w:r>
        <w:t>것이</w:t>
      </w:r>
      <w:r>
        <w:t xml:space="preserve"> </w:t>
      </w:r>
      <w:r>
        <w:t>중요하다</w:t>
      </w:r>
      <w:r>
        <w:t>.</w:t>
      </w:r>
    </w:p>
    <w:p w:rsidR="00CC7F5D" w:rsidRDefault="00CC7F5D">
      <w:pPr>
        <w:pStyle w:val="SectionTitle"/>
        <w:rPr>
          <w:b/>
        </w:rPr>
      </w:pPr>
    </w:p>
    <w:p w:rsidR="00CC7F5D" w:rsidRDefault="00BB1A42">
      <w:pPr>
        <w:pStyle w:val="SectionTitle"/>
        <w:rPr>
          <w:b/>
        </w:rPr>
      </w:pPr>
      <w:r>
        <w:t>본</w:t>
      </w:r>
      <w:r>
        <w:t xml:space="preserve"> </w:t>
      </w:r>
      <w:r>
        <w:t>연구에서는</w:t>
      </w:r>
      <w:r>
        <w:t xml:space="preserve"> </w:t>
      </w:r>
      <w:r>
        <w:t>차세대</w:t>
      </w:r>
      <w:r>
        <w:t xml:space="preserve"> </w:t>
      </w:r>
      <w:r>
        <w:t>플라스틱</w:t>
      </w:r>
      <w:r>
        <w:t xml:space="preserve"> </w:t>
      </w:r>
      <w:r>
        <w:t>기술로</w:t>
      </w:r>
      <w:r>
        <w:t xml:space="preserve"> </w:t>
      </w:r>
      <w:r>
        <w:t>주목받고</w:t>
      </w:r>
      <w:r>
        <w:t xml:space="preserve"> </w:t>
      </w:r>
      <w:r>
        <w:t>있는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상용화</w:t>
      </w:r>
      <w:r>
        <w:t xml:space="preserve"> </w:t>
      </w:r>
      <w:r>
        <w:t>가능성과</w:t>
      </w:r>
      <w:r>
        <w:t xml:space="preserve"> </w:t>
      </w:r>
      <w:r>
        <w:t>이를</w:t>
      </w:r>
      <w:r>
        <w:t xml:space="preserve"> </w:t>
      </w:r>
      <w:r>
        <w:t>위한</w:t>
      </w:r>
      <w:r>
        <w:t xml:space="preserve"> </w:t>
      </w:r>
      <w:r>
        <w:t>밸류체인</w:t>
      </w:r>
      <w:r>
        <w:t xml:space="preserve"> </w:t>
      </w:r>
      <w:r>
        <w:t>형성</w:t>
      </w:r>
      <w:r>
        <w:t xml:space="preserve"> </w:t>
      </w:r>
      <w:r>
        <w:t>과정을</w:t>
      </w:r>
      <w:r>
        <w:t xml:space="preserve"> </w:t>
      </w:r>
      <w:r>
        <w:t>탐구하였다</w:t>
      </w:r>
      <w:r>
        <w:t xml:space="preserve">. </w:t>
      </w:r>
      <w:r>
        <w:t>기존의</w:t>
      </w:r>
      <w:r>
        <w:t xml:space="preserve"> </w:t>
      </w:r>
      <w:r>
        <w:t>생분해성</w:t>
      </w:r>
      <w:r>
        <w:t xml:space="preserve"> </w:t>
      </w:r>
      <w:r>
        <w:t>플라스틱이</w:t>
      </w:r>
      <w:r>
        <w:t xml:space="preserve"> </w:t>
      </w:r>
      <w:r>
        <w:t>미생물</w:t>
      </w:r>
      <w:r>
        <w:t xml:space="preserve"> </w:t>
      </w:r>
      <w:r>
        <w:t>효소를</w:t>
      </w:r>
      <w:r>
        <w:t xml:space="preserve"> </w:t>
      </w:r>
      <w:r>
        <w:t>이용해</w:t>
      </w:r>
      <w:r>
        <w:t xml:space="preserve"> </w:t>
      </w:r>
      <w:r>
        <w:t>분해되는</w:t>
      </w:r>
      <w:r>
        <w:t xml:space="preserve"> </w:t>
      </w:r>
      <w:r>
        <w:t>반면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태양광에</w:t>
      </w:r>
      <w:r>
        <w:t xml:space="preserve"> </w:t>
      </w:r>
      <w:r>
        <w:t>포함된</w:t>
      </w:r>
      <w:r>
        <w:t xml:space="preserve"> </w:t>
      </w:r>
      <w:r>
        <w:t>자외선을</w:t>
      </w:r>
      <w:r>
        <w:t xml:space="preserve"> </w:t>
      </w:r>
      <w:r>
        <w:t>효소로</w:t>
      </w:r>
      <w:r>
        <w:t xml:space="preserve"> </w:t>
      </w:r>
      <w:r>
        <w:t>활용하여</w:t>
      </w:r>
      <w:r>
        <w:t xml:space="preserve"> </w:t>
      </w:r>
      <w:r>
        <w:t>분해되는</w:t>
      </w:r>
      <w:r>
        <w:t xml:space="preserve"> </w:t>
      </w:r>
      <w:r>
        <w:t>방식으로</w:t>
      </w:r>
      <w:r>
        <w:t xml:space="preserve">, </w:t>
      </w:r>
      <w:r>
        <w:t>특히</w:t>
      </w:r>
      <w:r>
        <w:t xml:space="preserve"> TiO₂ - Fe₂O₃ </w:t>
      </w:r>
      <w:r>
        <w:t>이중복합광촉매를</w:t>
      </w:r>
      <w:r>
        <w:t xml:space="preserve"> </w:t>
      </w:r>
      <w:r>
        <w:t>적용해</w:t>
      </w:r>
      <w:r>
        <w:t xml:space="preserve"> </w:t>
      </w:r>
      <w:r>
        <w:t>효율성을</w:t>
      </w:r>
      <w:r>
        <w:t xml:space="preserve"> </w:t>
      </w:r>
      <w:r>
        <w:t>극대화할</w:t>
      </w:r>
      <w:r>
        <w:t xml:space="preserve"> </w:t>
      </w:r>
      <w:r>
        <w:t>수</w:t>
      </w:r>
      <w:r>
        <w:t xml:space="preserve"> </w:t>
      </w:r>
      <w:r>
        <w:t>있음을</w:t>
      </w:r>
      <w:r>
        <w:t xml:space="preserve"> </w:t>
      </w:r>
      <w:r>
        <w:t>확인하였다</w:t>
      </w:r>
      <w:r>
        <w:t>.</w:t>
      </w:r>
    </w:p>
    <w:p w:rsidR="00CC7F5D" w:rsidRDefault="00BB1A42">
      <w:pPr>
        <w:pStyle w:val="SectionTitle"/>
        <w:rPr>
          <w:b/>
        </w:rPr>
      </w:pPr>
      <w:r>
        <w:t>연구</w:t>
      </w:r>
      <w:r>
        <w:t xml:space="preserve"> </w:t>
      </w:r>
      <w:r>
        <w:t>결과</w:t>
      </w:r>
      <w:r>
        <w:t xml:space="preserve">, </w:t>
      </w:r>
      <w:r>
        <w:t>기존</w:t>
      </w:r>
      <w:r>
        <w:t xml:space="preserve"> </w:t>
      </w:r>
      <w:r>
        <w:t>생분해성</w:t>
      </w:r>
      <w:r>
        <w:t xml:space="preserve"> </w:t>
      </w:r>
      <w:r>
        <w:t>플라스틱</w:t>
      </w:r>
      <w:r>
        <w:t xml:space="preserve"> </w:t>
      </w:r>
      <w:r>
        <w:t>대비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분해</w:t>
      </w:r>
      <w:r>
        <w:t xml:space="preserve"> </w:t>
      </w:r>
      <w:r>
        <w:t>효율은</w:t>
      </w:r>
      <w:r>
        <w:t xml:space="preserve"> </w:t>
      </w:r>
      <w:r>
        <w:t>약</w:t>
      </w:r>
      <w:r>
        <w:t xml:space="preserve"> 200% </w:t>
      </w:r>
      <w:r>
        <w:t>이상</w:t>
      </w:r>
      <w:r>
        <w:t xml:space="preserve"> </w:t>
      </w:r>
      <w:r>
        <w:t>증가할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분해</w:t>
      </w:r>
      <w:r>
        <w:t xml:space="preserve"> </w:t>
      </w:r>
      <w:r>
        <w:t>기간</w:t>
      </w:r>
      <w:r>
        <w:t xml:space="preserve"> </w:t>
      </w:r>
      <w:r>
        <w:t>역시</w:t>
      </w:r>
      <w:r>
        <w:t xml:space="preserve"> </w:t>
      </w:r>
      <w:r>
        <w:t>절반</w:t>
      </w:r>
      <w:r>
        <w:t xml:space="preserve"> </w:t>
      </w:r>
      <w:r>
        <w:t>이상</w:t>
      </w:r>
      <w:r>
        <w:t xml:space="preserve"> </w:t>
      </w:r>
      <w:r>
        <w:t>단축될</w:t>
      </w:r>
      <w:r>
        <w:t xml:space="preserve"> </w:t>
      </w:r>
      <w:r>
        <w:t>수</w:t>
      </w:r>
      <w:r>
        <w:t xml:space="preserve"> </w:t>
      </w:r>
      <w:r>
        <w:t>있음을</w:t>
      </w:r>
      <w:r>
        <w:t xml:space="preserve"> </w:t>
      </w:r>
      <w:r>
        <w:t>알</w:t>
      </w:r>
      <w:r>
        <w:t xml:space="preserve"> </w:t>
      </w:r>
      <w:r>
        <w:t>수</w:t>
      </w:r>
      <w:r>
        <w:t xml:space="preserve"> </w:t>
      </w:r>
      <w:r>
        <w:t>있었다</w:t>
      </w:r>
      <w:r>
        <w:t xml:space="preserve">. </w:t>
      </w:r>
      <w:r>
        <w:t>이는</w:t>
      </w:r>
      <w:r>
        <w:t xml:space="preserve"> </w:t>
      </w:r>
      <w:r>
        <w:t>기존</w:t>
      </w:r>
      <w:r>
        <w:t xml:space="preserve"> </w:t>
      </w:r>
      <w:r>
        <w:t>플라스틱의</w:t>
      </w:r>
      <w:r>
        <w:t xml:space="preserve"> </w:t>
      </w:r>
      <w:r>
        <w:t>분해</w:t>
      </w:r>
      <w:r>
        <w:t xml:space="preserve"> </w:t>
      </w:r>
      <w:r>
        <w:t>과정에서</w:t>
      </w:r>
      <w:r>
        <w:t xml:space="preserve"> </w:t>
      </w:r>
      <w:r>
        <w:t>발생하는</w:t>
      </w:r>
      <w:r>
        <w:t xml:space="preserve"> </w:t>
      </w:r>
      <w:r>
        <w:t>환경적</w:t>
      </w:r>
      <w:r>
        <w:t xml:space="preserve"> </w:t>
      </w:r>
      <w:r>
        <w:t>문제</w:t>
      </w:r>
      <w:r>
        <w:t>를</w:t>
      </w:r>
      <w:r>
        <w:t xml:space="preserve"> </w:t>
      </w:r>
      <w:r>
        <w:t>획기적으로</w:t>
      </w:r>
      <w:r>
        <w:t xml:space="preserve"> </w:t>
      </w:r>
      <w:r>
        <w:t>해결할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잠재력을</w:t>
      </w:r>
      <w:r>
        <w:t xml:space="preserve"> </w:t>
      </w:r>
      <w:r>
        <w:t>지니고</w:t>
      </w:r>
      <w:r>
        <w:t xml:space="preserve"> </w:t>
      </w:r>
      <w:r>
        <w:t>있음을</w:t>
      </w:r>
      <w:r>
        <w:t xml:space="preserve"> </w:t>
      </w:r>
      <w:r>
        <w:t>시사한다</w:t>
      </w:r>
      <w:r>
        <w:t xml:space="preserve">. </w:t>
      </w:r>
      <w:r>
        <w:t>특히</w:t>
      </w:r>
      <w:r>
        <w:t xml:space="preserve">, </w:t>
      </w:r>
      <w:r>
        <w:t>공중합형</w:t>
      </w:r>
      <w:r>
        <w:t xml:space="preserve"> </w:t>
      </w:r>
      <w:r>
        <w:t>광분해</w:t>
      </w:r>
      <w:r>
        <w:t xml:space="preserve"> </w:t>
      </w:r>
      <w:r>
        <w:t>플라스틱과</w:t>
      </w:r>
      <w:r>
        <w:t xml:space="preserve"> </w:t>
      </w:r>
      <w:r>
        <w:t>첨가제형</w:t>
      </w:r>
      <w:r>
        <w:t xml:space="preserve"> </w:t>
      </w:r>
      <w:r>
        <w:t>광분해</w:t>
      </w:r>
      <w:r>
        <w:t xml:space="preserve"> </w:t>
      </w:r>
      <w:r>
        <w:t>플라스틱의</w:t>
      </w:r>
      <w:r>
        <w:t xml:space="preserve"> </w:t>
      </w:r>
      <w:r>
        <w:t>비교</w:t>
      </w:r>
      <w:r>
        <w:t xml:space="preserve"> </w:t>
      </w:r>
      <w:r>
        <w:t>분석을</w:t>
      </w:r>
      <w:r>
        <w:t xml:space="preserve"> </w:t>
      </w:r>
      <w:r>
        <w:t>통해</w:t>
      </w:r>
      <w:r>
        <w:t xml:space="preserve"> </w:t>
      </w:r>
      <w:r>
        <w:t>첨가제형이</w:t>
      </w:r>
      <w:r>
        <w:t xml:space="preserve"> </w:t>
      </w:r>
      <w:r>
        <w:t>보다</w:t>
      </w:r>
      <w:r>
        <w:t xml:space="preserve"> </w:t>
      </w:r>
      <w:r>
        <w:t>유연하고</w:t>
      </w:r>
      <w:r>
        <w:t xml:space="preserve"> </w:t>
      </w:r>
      <w:r>
        <w:t>다양한</w:t>
      </w:r>
      <w:r>
        <w:t xml:space="preserve"> </w:t>
      </w:r>
      <w:r>
        <w:t>환경에</w:t>
      </w:r>
      <w:r>
        <w:t xml:space="preserve"> </w:t>
      </w:r>
      <w:r>
        <w:t>적응할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장점이</w:t>
      </w:r>
      <w:r>
        <w:t xml:space="preserve"> </w:t>
      </w:r>
      <w:r>
        <w:t>있다는</w:t>
      </w:r>
      <w:r>
        <w:t xml:space="preserve"> </w:t>
      </w:r>
      <w:r>
        <w:t>것을</w:t>
      </w:r>
      <w:r>
        <w:t xml:space="preserve"> </w:t>
      </w:r>
      <w:r>
        <w:t>발견하였다</w:t>
      </w:r>
      <w:r>
        <w:t>.</w:t>
      </w:r>
    </w:p>
    <w:p w:rsidR="00CC7F5D" w:rsidRDefault="00BB1A42">
      <w:pPr>
        <w:pStyle w:val="SectionTitle"/>
        <w:rPr>
          <w:b/>
        </w:rPr>
      </w:pPr>
      <w:r>
        <w:t>또한</w:t>
      </w:r>
      <w:r>
        <w:t xml:space="preserve">, </w:t>
      </w:r>
      <w:r>
        <w:t>본</w:t>
      </w:r>
      <w:r>
        <w:t xml:space="preserve"> </w:t>
      </w:r>
      <w:r>
        <w:t>연구는</w:t>
      </w:r>
      <w:r>
        <w:t xml:space="preserve"> </w:t>
      </w:r>
      <w:r>
        <w:t>광촉매의</w:t>
      </w:r>
      <w:r>
        <w:t xml:space="preserve"> </w:t>
      </w:r>
      <w:r>
        <w:t>선택과</w:t>
      </w:r>
      <w:r>
        <w:t xml:space="preserve"> </w:t>
      </w:r>
      <w:r>
        <w:t>효소의</w:t>
      </w:r>
      <w:r>
        <w:t xml:space="preserve"> </w:t>
      </w:r>
      <w:r>
        <w:t>결합이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분해</w:t>
      </w:r>
      <w:r>
        <w:t xml:space="preserve"> </w:t>
      </w:r>
      <w:r>
        <w:t>효율에</w:t>
      </w:r>
      <w:r>
        <w:t xml:space="preserve"> </w:t>
      </w:r>
      <w:r>
        <w:t>중요한</w:t>
      </w:r>
      <w:r>
        <w:t xml:space="preserve"> </w:t>
      </w:r>
      <w:r>
        <w:t>영향을</w:t>
      </w:r>
      <w:r>
        <w:t xml:space="preserve"> </w:t>
      </w:r>
      <w:r>
        <w:t>미친다는</w:t>
      </w:r>
      <w:r>
        <w:t xml:space="preserve"> </w:t>
      </w:r>
      <w:r>
        <w:t>것을</w:t>
      </w:r>
      <w:r>
        <w:t xml:space="preserve"> </w:t>
      </w:r>
      <w:r>
        <w:t>강조하였다</w:t>
      </w:r>
      <w:r>
        <w:t>. TiO₂</w:t>
      </w:r>
      <w:r>
        <w:t>와</w:t>
      </w:r>
      <w:r>
        <w:t xml:space="preserve"> ZnO, Fe₂O₃ </w:t>
      </w:r>
      <w:r>
        <w:t>등의</w:t>
      </w:r>
      <w:r>
        <w:t xml:space="preserve"> </w:t>
      </w:r>
      <w:r>
        <w:t>광촉매를</w:t>
      </w:r>
      <w:r>
        <w:t xml:space="preserve"> </w:t>
      </w:r>
      <w:r>
        <w:t>결합하여</w:t>
      </w:r>
      <w:r>
        <w:t xml:space="preserve"> </w:t>
      </w:r>
      <w:r>
        <w:t>자외선과</w:t>
      </w:r>
      <w:r>
        <w:t xml:space="preserve"> </w:t>
      </w:r>
      <w:r>
        <w:t>가시광선</w:t>
      </w:r>
      <w:r>
        <w:t xml:space="preserve"> </w:t>
      </w:r>
      <w:r>
        <w:t>영역에서의</w:t>
      </w:r>
      <w:r>
        <w:t xml:space="preserve"> </w:t>
      </w:r>
      <w:r>
        <w:t>분해</w:t>
      </w:r>
      <w:r>
        <w:t xml:space="preserve"> </w:t>
      </w:r>
      <w:r>
        <w:t>효율을</w:t>
      </w:r>
      <w:r>
        <w:t xml:space="preserve"> </w:t>
      </w:r>
      <w:r>
        <w:t>최적화하는</w:t>
      </w:r>
      <w:r>
        <w:t xml:space="preserve"> </w:t>
      </w:r>
      <w:r>
        <w:t>방안이</w:t>
      </w:r>
      <w:r>
        <w:t xml:space="preserve"> </w:t>
      </w:r>
      <w:r>
        <w:t>유망함을</w:t>
      </w:r>
      <w:r>
        <w:t xml:space="preserve"> </w:t>
      </w:r>
      <w:r>
        <w:t>보여주었으며</w:t>
      </w:r>
      <w:r>
        <w:t>, PLA</w:t>
      </w:r>
      <w:r>
        <w:t>와</w:t>
      </w:r>
      <w:r>
        <w:t xml:space="preserve"> </w:t>
      </w:r>
      <w:r>
        <w:t>같은</w:t>
      </w:r>
      <w:r>
        <w:t xml:space="preserve"> </w:t>
      </w:r>
      <w:r>
        <w:t>바이오</w:t>
      </w:r>
      <w:r>
        <w:t xml:space="preserve"> </w:t>
      </w:r>
      <w:r>
        <w:t>플라스틱과</w:t>
      </w:r>
      <w:r>
        <w:t xml:space="preserve"> </w:t>
      </w:r>
      <w:r>
        <w:t>결합</w:t>
      </w:r>
      <w:r>
        <w:t xml:space="preserve"> </w:t>
      </w:r>
      <w:r>
        <w:t>시</w:t>
      </w:r>
      <w:r>
        <w:t xml:space="preserve"> </w:t>
      </w:r>
      <w:r>
        <w:t>기존의</w:t>
      </w:r>
      <w:r>
        <w:t xml:space="preserve"> PET</w:t>
      </w:r>
      <w:r>
        <w:t>보다</w:t>
      </w:r>
      <w:r>
        <w:t xml:space="preserve"> </w:t>
      </w:r>
      <w:r>
        <w:t>훨씬</w:t>
      </w:r>
      <w:r>
        <w:t xml:space="preserve"> </w:t>
      </w:r>
      <w:r>
        <w:t>효율적인</w:t>
      </w:r>
      <w:r>
        <w:t xml:space="preserve"> </w:t>
      </w:r>
      <w:r>
        <w:t>분해</w:t>
      </w:r>
      <w:r>
        <w:t xml:space="preserve"> </w:t>
      </w:r>
      <w:r>
        <w:t>성능을</w:t>
      </w:r>
      <w:r>
        <w:t xml:space="preserve"> </w:t>
      </w:r>
      <w:r>
        <w:t>발휘할</w:t>
      </w:r>
      <w:r>
        <w:t xml:space="preserve"> </w:t>
      </w:r>
      <w:r>
        <w:t>수</w:t>
      </w:r>
      <w:r>
        <w:t xml:space="preserve"> </w:t>
      </w:r>
      <w:r>
        <w:t>있었다</w:t>
      </w:r>
      <w:r>
        <w:t xml:space="preserve">. </w:t>
      </w:r>
      <w:r>
        <w:t>이로</w:t>
      </w:r>
      <w:r>
        <w:t xml:space="preserve"> </w:t>
      </w:r>
      <w:r>
        <w:t>인해</w:t>
      </w:r>
      <w:r>
        <w:t xml:space="preserve">,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대량</w:t>
      </w:r>
      <w:r>
        <w:t xml:space="preserve"> </w:t>
      </w:r>
      <w:r>
        <w:t>생산</w:t>
      </w:r>
      <w:r>
        <w:t xml:space="preserve"> </w:t>
      </w:r>
      <w:r>
        <w:t>및</w:t>
      </w:r>
      <w:r>
        <w:t xml:space="preserve"> </w:t>
      </w:r>
      <w:r>
        <w:t>상용화</w:t>
      </w:r>
      <w:r>
        <w:t xml:space="preserve"> </w:t>
      </w:r>
      <w:r>
        <w:t>가능성이</w:t>
      </w:r>
      <w:r>
        <w:t xml:space="preserve"> </w:t>
      </w:r>
      <w:r>
        <w:t>크게</w:t>
      </w:r>
      <w:r>
        <w:t xml:space="preserve"> </w:t>
      </w:r>
      <w:r>
        <w:t>높아질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환경오염</w:t>
      </w:r>
      <w:r>
        <w:t xml:space="preserve"> </w:t>
      </w:r>
      <w:r>
        <w:t>문제를</w:t>
      </w:r>
      <w:r>
        <w:t xml:space="preserve"> </w:t>
      </w:r>
      <w:r>
        <w:t>해결하는</w:t>
      </w:r>
      <w:r>
        <w:t xml:space="preserve"> </w:t>
      </w:r>
      <w:r>
        <w:t>데</w:t>
      </w:r>
      <w:r>
        <w:t xml:space="preserve"> </w:t>
      </w:r>
      <w:r>
        <w:t>중요한</w:t>
      </w:r>
      <w:r>
        <w:t xml:space="preserve"> </w:t>
      </w:r>
      <w:r>
        <w:t>기여를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있을</w:t>
      </w:r>
      <w:r>
        <w:t xml:space="preserve"> </w:t>
      </w:r>
      <w:r>
        <w:t>것으로</w:t>
      </w:r>
      <w:r>
        <w:t xml:space="preserve"> </w:t>
      </w:r>
      <w:r>
        <w:t>예상된다</w:t>
      </w:r>
      <w:r>
        <w:t>.</w:t>
      </w:r>
    </w:p>
    <w:p w:rsidR="00CC7F5D" w:rsidRDefault="00BB1A42">
      <w:pPr>
        <w:pStyle w:val="SectionTitle"/>
        <w:rPr>
          <w:b/>
        </w:rPr>
      </w:pPr>
      <w:r>
        <w:t>본</w:t>
      </w:r>
      <w:r>
        <w:t xml:space="preserve"> </w:t>
      </w:r>
      <w:r>
        <w:t>연구에서</w:t>
      </w:r>
      <w:r>
        <w:t xml:space="preserve"> </w:t>
      </w:r>
      <w:r>
        <w:t>도출된</w:t>
      </w:r>
      <w:r>
        <w:t xml:space="preserve"> </w:t>
      </w:r>
      <w:r>
        <w:t>또</w:t>
      </w:r>
      <w:r>
        <w:t xml:space="preserve"> </w:t>
      </w:r>
      <w:r>
        <w:t>다른</w:t>
      </w:r>
      <w:r>
        <w:t xml:space="preserve"> </w:t>
      </w:r>
      <w:r>
        <w:t>중요한</w:t>
      </w:r>
      <w:r>
        <w:t xml:space="preserve"> </w:t>
      </w:r>
      <w:r>
        <w:t>결론은</w:t>
      </w:r>
      <w:r>
        <w:t xml:space="preserve"> </w:t>
      </w:r>
      <w:r>
        <w:t>광분해성</w:t>
      </w:r>
      <w:r>
        <w:t xml:space="preserve"> </w:t>
      </w:r>
      <w:r>
        <w:t>플라스틱의</w:t>
      </w:r>
      <w:r>
        <w:t xml:space="preserve"> </w:t>
      </w:r>
      <w:r>
        <w:t>상용화를</w:t>
      </w:r>
      <w:r>
        <w:t xml:space="preserve"> </w:t>
      </w:r>
      <w:r>
        <w:t>위한</w:t>
      </w:r>
      <w:r>
        <w:t xml:space="preserve"> </w:t>
      </w:r>
      <w:r>
        <w:t>밸류체인</w:t>
      </w:r>
      <w:r>
        <w:t xml:space="preserve"> </w:t>
      </w:r>
      <w:r>
        <w:t>구축의</w:t>
      </w:r>
      <w:r>
        <w:t xml:space="preserve"> </w:t>
      </w:r>
      <w:r>
        <w:t>중요성이다</w:t>
      </w:r>
      <w:r>
        <w:t xml:space="preserve">. </w:t>
      </w:r>
      <w:r>
        <w:t>원료</w:t>
      </w:r>
      <w:r>
        <w:t xml:space="preserve"> </w:t>
      </w:r>
      <w:r>
        <w:t>조달부터</w:t>
      </w:r>
      <w:r>
        <w:t xml:space="preserve"> </w:t>
      </w:r>
      <w:r>
        <w:t>생산</w:t>
      </w:r>
      <w:r>
        <w:t xml:space="preserve">, </w:t>
      </w:r>
      <w:r>
        <w:t>소비</w:t>
      </w:r>
      <w:r>
        <w:t xml:space="preserve">, </w:t>
      </w:r>
      <w:r>
        <w:t>처리에</w:t>
      </w:r>
      <w:r>
        <w:t xml:space="preserve"> </w:t>
      </w:r>
      <w:r>
        <w:t>이르는</w:t>
      </w:r>
      <w:r>
        <w:t xml:space="preserve"> </w:t>
      </w:r>
      <w:r>
        <w:t>전</w:t>
      </w:r>
      <w:r>
        <w:t xml:space="preserve"> </w:t>
      </w:r>
      <w:r>
        <w:t>과정</w:t>
      </w:r>
      <w:r>
        <w:t>에서의</w:t>
      </w:r>
      <w:r>
        <w:t xml:space="preserve"> </w:t>
      </w:r>
      <w:r>
        <w:t>효율적인</w:t>
      </w:r>
      <w:r>
        <w:t xml:space="preserve"> </w:t>
      </w:r>
      <w:r>
        <w:t>시스템</w:t>
      </w:r>
      <w:r>
        <w:t xml:space="preserve"> </w:t>
      </w:r>
      <w:r>
        <w:t>구축이</w:t>
      </w:r>
      <w:r>
        <w:t xml:space="preserve"> </w:t>
      </w:r>
      <w:r>
        <w:t>필수적이며</w:t>
      </w:r>
      <w:r>
        <w:t xml:space="preserve">, </w:t>
      </w:r>
      <w:r>
        <w:t>특히</w:t>
      </w:r>
      <w:r>
        <w:t xml:space="preserve"> </w:t>
      </w:r>
      <w:r>
        <w:t>재활용</w:t>
      </w:r>
      <w:r>
        <w:t xml:space="preserve"> </w:t>
      </w:r>
      <w:r>
        <w:t>및</w:t>
      </w:r>
      <w:r>
        <w:t xml:space="preserve"> </w:t>
      </w:r>
      <w:r>
        <w:t>업사이클링을</w:t>
      </w:r>
      <w:r>
        <w:t xml:space="preserve"> </w:t>
      </w:r>
      <w:r>
        <w:t>통한</w:t>
      </w:r>
      <w:r>
        <w:t xml:space="preserve"> </w:t>
      </w:r>
      <w:r>
        <w:t>지속</w:t>
      </w:r>
      <w:r>
        <w:t xml:space="preserve"> </w:t>
      </w:r>
      <w:r>
        <w:t>가능한</w:t>
      </w:r>
      <w:r>
        <w:t xml:space="preserve"> </w:t>
      </w:r>
      <w:r>
        <w:t>순환경제</w:t>
      </w:r>
      <w:r>
        <w:t xml:space="preserve"> </w:t>
      </w:r>
      <w:r>
        <w:t>모델을</w:t>
      </w:r>
      <w:r>
        <w:t xml:space="preserve"> </w:t>
      </w:r>
      <w:r>
        <w:t>구현하는</w:t>
      </w:r>
      <w:r>
        <w:t xml:space="preserve"> </w:t>
      </w:r>
      <w:r>
        <w:t>것이</w:t>
      </w:r>
      <w:r>
        <w:t xml:space="preserve"> </w:t>
      </w:r>
      <w:r>
        <w:t>필요하다</w:t>
      </w:r>
      <w:r>
        <w:t xml:space="preserve">. </w:t>
      </w:r>
      <w:r>
        <w:t>이</w:t>
      </w:r>
      <w:r>
        <w:t xml:space="preserve"> </w:t>
      </w:r>
      <w:r>
        <w:t>과정에서</w:t>
      </w:r>
      <w:r>
        <w:t xml:space="preserve"> </w:t>
      </w:r>
      <w:r>
        <w:t>다양한</w:t>
      </w:r>
      <w:r>
        <w:t xml:space="preserve"> </w:t>
      </w:r>
      <w:r>
        <w:t>산업</w:t>
      </w:r>
      <w:r>
        <w:t xml:space="preserve"> </w:t>
      </w:r>
      <w:r>
        <w:t>분야와의</w:t>
      </w:r>
      <w:r>
        <w:t xml:space="preserve"> </w:t>
      </w:r>
      <w:r>
        <w:t>협력</w:t>
      </w:r>
      <w:r>
        <w:t xml:space="preserve">, </w:t>
      </w:r>
      <w:r>
        <w:t>혁신적인</w:t>
      </w:r>
      <w:r>
        <w:t xml:space="preserve"> </w:t>
      </w:r>
      <w:r>
        <w:t>마케팅</w:t>
      </w:r>
      <w:r>
        <w:t xml:space="preserve"> </w:t>
      </w:r>
      <w:r>
        <w:t>전략</w:t>
      </w:r>
      <w:r>
        <w:t xml:space="preserve">, </w:t>
      </w:r>
      <w:r>
        <w:t>그리고</w:t>
      </w:r>
      <w:r>
        <w:t xml:space="preserve"> </w:t>
      </w:r>
      <w:r>
        <w:t>환경</w:t>
      </w:r>
      <w:r>
        <w:t xml:space="preserve"> </w:t>
      </w:r>
      <w:r>
        <w:t>친화적인</w:t>
      </w:r>
      <w:r>
        <w:t xml:space="preserve"> </w:t>
      </w:r>
      <w:r>
        <w:t>생산</w:t>
      </w:r>
      <w:r>
        <w:t xml:space="preserve"> </w:t>
      </w:r>
      <w:r>
        <w:t>공정이</w:t>
      </w:r>
      <w:r>
        <w:t xml:space="preserve"> </w:t>
      </w:r>
      <w:r>
        <w:t>요구된다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농업</w:t>
      </w:r>
      <w:r>
        <w:t xml:space="preserve"> </w:t>
      </w:r>
      <w:r>
        <w:t>폐기물이나</w:t>
      </w:r>
      <w:r>
        <w:t xml:space="preserve"> </w:t>
      </w:r>
      <w:r>
        <w:t>산업</w:t>
      </w:r>
      <w:r>
        <w:t xml:space="preserve"> </w:t>
      </w:r>
      <w:r>
        <w:t>부산물을</w:t>
      </w:r>
      <w:r>
        <w:t xml:space="preserve"> </w:t>
      </w:r>
      <w:r>
        <w:t>활용한</w:t>
      </w:r>
      <w:r>
        <w:t xml:space="preserve"> </w:t>
      </w:r>
      <w:r>
        <w:t>플라스틱</w:t>
      </w:r>
      <w:r>
        <w:t xml:space="preserve"> </w:t>
      </w:r>
      <w:r>
        <w:t>생산</w:t>
      </w:r>
      <w:r>
        <w:t xml:space="preserve">, </w:t>
      </w:r>
      <w:r>
        <w:t>친환경</w:t>
      </w:r>
      <w:r>
        <w:t xml:space="preserve"> </w:t>
      </w:r>
      <w:r>
        <w:t>포장재</w:t>
      </w:r>
      <w:r>
        <w:t xml:space="preserve"> </w:t>
      </w:r>
      <w:r>
        <w:t>사용</w:t>
      </w:r>
      <w:r>
        <w:t xml:space="preserve">, </w:t>
      </w:r>
      <w:r>
        <w:t>에너지</w:t>
      </w:r>
      <w:r>
        <w:t xml:space="preserve"> </w:t>
      </w:r>
      <w:r>
        <w:t>효율</w:t>
      </w:r>
      <w:r>
        <w:t xml:space="preserve"> </w:t>
      </w:r>
      <w:r>
        <w:t>최적화를</w:t>
      </w:r>
      <w:r>
        <w:t xml:space="preserve"> </w:t>
      </w:r>
      <w:r>
        <w:t>통한</w:t>
      </w:r>
      <w:r>
        <w:t xml:space="preserve"> </w:t>
      </w:r>
      <w:r>
        <w:t>탄소</w:t>
      </w:r>
      <w:r>
        <w:t xml:space="preserve"> </w:t>
      </w:r>
      <w:r>
        <w:t>배출</w:t>
      </w:r>
      <w:r>
        <w:t xml:space="preserve"> </w:t>
      </w:r>
      <w:r>
        <w:t>절감</w:t>
      </w:r>
      <w:r>
        <w:t xml:space="preserve"> </w:t>
      </w:r>
      <w:r>
        <w:t>등이</w:t>
      </w:r>
      <w:r>
        <w:t xml:space="preserve"> </w:t>
      </w:r>
      <w:r>
        <w:t>이러한</w:t>
      </w:r>
      <w:r>
        <w:t xml:space="preserve"> </w:t>
      </w:r>
      <w:r>
        <w:t>밸류체인</w:t>
      </w:r>
      <w:r>
        <w:t xml:space="preserve"> </w:t>
      </w:r>
      <w:r>
        <w:t>형성에</w:t>
      </w:r>
      <w:r>
        <w:t xml:space="preserve"> </w:t>
      </w:r>
      <w:r>
        <w:t>기여할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:rsidR="00CC7F5D" w:rsidRDefault="00BB1A42">
      <w:pPr>
        <w:pStyle w:val="SectionTitle"/>
        <w:rPr>
          <w:b/>
        </w:rPr>
      </w:pPr>
      <w:r>
        <w:t>결론적으로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환경</w:t>
      </w:r>
      <w:r>
        <w:t xml:space="preserve"> </w:t>
      </w:r>
      <w:r>
        <w:t>오염</w:t>
      </w:r>
      <w:r>
        <w:t xml:space="preserve"> </w:t>
      </w:r>
      <w:r>
        <w:t>문제를</w:t>
      </w:r>
      <w:r>
        <w:t xml:space="preserve"> </w:t>
      </w:r>
      <w:r>
        <w:t>해결할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rPr>
          <w:rFonts w:hint="eastAsia"/>
        </w:rPr>
        <w:t>차세대</w:t>
      </w:r>
      <w:r>
        <w:rPr>
          <w:rFonts w:hint="eastAsia"/>
        </w:rPr>
        <w:t xml:space="preserve"> </w:t>
      </w:r>
      <w:r>
        <w:rPr>
          <w:rFonts w:hint="eastAsia"/>
        </w:rPr>
        <w:t>환경보완</w:t>
      </w:r>
      <w:r>
        <w:rPr>
          <w:rFonts w:hint="eastAsia"/>
        </w:rPr>
        <w:t xml:space="preserve"> </w:t>
      </w:r>
      <w:r>
        <w:rPr>
          <w:rFonts w:hint="eastAsia"/>
        </w:rPr>
        <w:t>대안이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t xml:space="preserve">, </w:t>
      </w:r>
      <w:r>
        <w:t>본</w:t>
      </w:r>
      <w:r>
        <w:t xml:space="preserve"> </w:t>
      </w:r>
      <w:r>
        <w:t>연구에서</w:t>
      </w:r>
      <w:r>
        <w:t xml:space="preserve"> </w:t>
      </w:r>
      <w:r>
        <w:t>제안한</w:t>
      </w:r>
      <w:r>
        <w:t xml:space="preserve"> </w:t>
      </w:r>
      <w:r>
        <w:t>이중복합광촉매</w:t>
      </w:r>
      <w:r>
        <w:rPr>
          <w:rFonts w:hint="eastAsia"/>
        </w:rPr>
        <w:t>(</w:t>
      </w:r>
      <w:r>
        <w:t>TiO₂- Fe₂O₃)</w:t>
      </w:r>
      <w:r>
        <w:t>를</w:t>
      </w:r>
      <w:r>
        <w:t xml:space="preserve"> </w:t>
      </w:r>
      <w:r>
        <w:t>활용한</w:t>
      </w:r>
      <w:r>
        <w:t xml:space="preserve"> </w:t>
      </w:r>
      <w:r>
        <w:t>분해</w:t>
      </w:r>
      <w:r>
        <w:t xml:space="preserve"> </w:t>
      </w:r>
      <w:r>
        <w:t>효율</w:t>
      </w:r>
      <w:r>
        <w:t xml:space="preserve"> </w:t>
      </w:r>
      <w:r>
        <w:t>극대화</w:t>
      </w:r>
      <w:r>
        <w:t xml:space="preserve"> </w:t>
      </w:r>
      <w:r>
        <w:t>및</w:t>
      </w:r>
      <w:r>
        <w:t xml:space="preserve"> </w:t>
      </w:r>
      <w:r>
        <w:t>밸류체인</w:t>
      </w:r>
      <w:r>
        <w:t xml:space="preserve"> </w:t>
      </w:r>
      <w:r>
        <w:t>형성</w:t>
      </w:r>
      <w:r>
        <w:t xml:space="preserve"> </w:t>
      </w:r>
      <w:r>
        <w:t>방안이</w:t>
      </w:r>
      <w:r>
        <w:t xml:space="preserve"> </w:t>
      </w:r>
      <w:r>
        <w:t>실현된다면</w:t>
      </w:r>
      <w:r>
        <w:t xml:space="preserve">, </w:t>
      </w:r>
      <w:r>
        <w:t>상용화</w:t>
      </w:r>
      <w:r>
        <w:t xml:space="preserve"> </w:t>
      </w:r>
      <w:r>
        <w:t>가능성이</w:t>
      </w:r>
      <w:r>
        <w:t xml:space="preserve"> </w:t>
      </w:r>
      <w:r>
        <w:t>매우</w:t>
      </w:r>
      <w:r>
        <w:t xml:space="preserve"> </w:t>
      </w:r>
      <w:r>
        <w:t>높아질</w:t>
      </w:r>
      <w:r>
        <w:t xml:space="preserve"> </w:t>
      </w:r>
      <w:r>
        <w:t>것으로</w:t>
      </w:r>
      <w:r>
        <w:t xml:space="preserve"> </w:t>
      </w:r>
      <w:r>
        <w:t>기대된다</w:t>
      </w:r>
      <w:r>
        <w:t xml:space="preserve">. </w:t>
      </w:r>
      <w:r>
        <w:t>이러한</w:t>
      </w:r>
      <w:r>
        <w:t xml:space="preserve"> </w:t>
      </w:r>
      <w:r>
        <w:t>기술의</w:t>
      </w:r>
      <w:r>
        <w:t xml:space="preserve"> </w:t>
      </w:r>
      <w:r>
        <w:t>발전과</w:t>
      </w:r>
      <w:r>
        <w:t xml:space="preserve"> </w:t>
      </w:r>
      <w:r>
        <w:t>함께</w:t>
      </w:r>
      <w:r>
        <w:t xml:space="preserve">, </w:t>
      </w:r>
      <w:r>
        <w:t>정부와</w:t>
      </w:r>
      <w:r>
        <w:t xml:space="preserve"> </w:t>
      </w:r>
      <w:r>
        <w:t>산업계의</w:t>
      </w:r>
      <w:r>
        <w:t xml:space="preserve"> </w:t>
      </w:r>
      <w:r>
        <w:t>적극적인</w:t>
      </w:r>
      <w:r>
        <w:t xml:space="preserve"> </w:t>
      </w:r>
      <w:r>
        <w:t>지원과</w:t>
      </w:r>
      <w:r>
        <w:t xml:space="preserve"> </w:t>
      </w:r>
      <w:r>
        <w:t>협력이</w:t>
      </w:r>
      <w:r>
        <w:t xml:space="preserve"> </w:t>
      </w:r>
      <w:r>
        <w:t>이루어진다면</w:t>
      </w:r>
      <w:r>
        <w:t xml:space="preserve">, </w:t>
      </w:r>
      <w:r>
        <w:t>광분해성</w:t>
      </w:r>
      <w:r>
        <w:t xml:space="preserve"> </w:t>
      </w:r>
      <w:r>
        <w:t>플라스틱은</w:t>
      </w:r>
      <w:r>
        <w:t xml:space="preserve"> </w:t>
      </w:r>
      <w:r>
        <w:t>차세대</w:t>
      </w:r>
      <w:r>
        <w:t xml:space="preserve"> </w:t>
      </w:r>
      <w:r>
        <w:t>플라스틱</w:t>
      </w:r>
      <w:r>
        <w:t xml:space="preserve"> </w:t>
      </w:r>
      <w:r>
        <w:t>시장에서</w:t>
      </w:r>
      <w:r>
        <w:t xml:space="preserve"> </w:t>
      </w:r>
      <w:r>
        <w:t>중요한</w:t>
      </w:r>
      <w:r>
        <w:t xml:space="preserve"> </w:t>
      </w:r>
      <w:r>
        <w:t>위치를</w:t>
      </w:r>
      <w:r>
        <w:t xml:space="preserve"> </w:t>
      </w:r>
      <w:r>
        <w:t>차지하게</w:t>
      </w:r>
      <w:r>
        <w:t xml:space="preserve"> </w:t>
      </w:r>
      <w:r>
        <w:t>될</w:t>
      </w:r>
      <w:r>
        <w:t xml:space="preserve"> </w:t>
      </w:r>
      <w:r>
        <w:t>것이며</w:t>
      </w:r>
      <w:r>
        <w:t xml:space="preserve">, </w:t>
      </w:r>
      <w:r>
        <w:t>지속</w:t>
      </w:r>
      <w:r>
        <w:t xml:space="preserve"> </w:t>
      </w:r>
      <w:r>
        <w:t>가능한</w:t>
      </w:r>
      <w:r>
        <w:t xml:space="preserve"> </w:t>
      </w:r>
      <w:r>
        <w:t>발전</w:t>
      </w:r>
      <w:r>
        <w:t xml:space="preserve"> </w:t>
      </w:r>
      <w:r>
        <w:t>목표</w:t>
      </w:r>
      <w:r>
        <w:t xml:space="preserve">(SDGs) </w:t>
      </w:r>
      <w:r>
        <w:t>달성에도</w:t>
      </w:r>
      <w:r>
        <w:t xml:space="preserve"> </w:t>
      </w:r>
      <w:r>
        <w:t>기여할</w:t>
      </w:r>
      <w:r>
        <w:t xml:space="preserve"> </w:t>
      </w:r>
      <w:r>
        <w:t>수</w:t>
      </w:r>
      <w:r>
        <w:t xml:space="preserve"> </w:t>
      </w:r>
      <w:r>
        <w:t>있을</w:t>
      </w:r>
      <w:r>
        <w:t xml:space="preserve"> </w:t>
      </w:r>
      <w:r>
        <w:t>것이</w:t>
      </w:r>
      <w:r>
        <w:t>다</w:t>
      </w:r>
      <w:r>
        <w:t>.</w:t>
      </w:r>
    </w:p>
    <w:p w:rsidR="00CC7F5D" w:rsidRDefault="00CC7F5D">
      <w:pPr>
        <w:pStyle w:val="SectionTitle"/>
      </w:pPr>
    </w:p>
    <w:p w:rsidR="00CC7F5D" w:rsidRDefault="00BB1A42">
      <w:pPr>
        <w:pStyle w:val="SectionTitle"/>
        <w:rPr>
          <w:b/>
        </w:rPr>
      </w:pPr>
      <w:r>
        <w:rPr>
          <w:b/>
        </w:rPr>
        <w:t>REFERENCES</w:t>
      </w:r>
    </w:p>
    <w:p w:rsidR="00CC7F5D" w:rsidRDefault="00CC7F5D">
      <w:pPr>
        <w:pStyle w:val="SectionTitle"/>
      </w:pPr>
    </w:p>
    <w:p w:rsidR="007B1264" w:rsidRPr="007B1264" w:rsidRDefault="007B1264" w:rsidP="007B1264">
      <w:pPr>
        <w:spacing w:after="240"/>
        <w:rPr>
          <w:rFonts w:ascii="Times New Roman" w:hAnsi="Times New Roman"/>
          <w:kern w:val="21"/>
          <w:sz w:val="20"/>
          <w:lang w:eastAsia="ko-KR"/>
        </w:rPr>
      </w:pPr>
      <w:r w:rsidRPr="007B1264">
        <w:rPr>
          <w:rFonts w:ascii="Times New Roman" w:hAnsi="Times New Roman"/>
          <w:kern w:val="21"/>
          <w:sz w:val="20"/>
          <w:lang w:eastAsia="ko-KR"/>
        </w:rPr>
        <w:t>Aba Akebi Atta-Eyison(2019). Decomposition of An-thraquinone Vat Yellow 1 Using Zinc Oxide Photocata-lyst</w:t>
      </w:r>
    </w:p>
    <w:p w:rsidR="007B1264" w:rsidRPr="007B1264" w:rsidRDefault="007B1264" w:rsidP="007B1264">
      <w:pPr>
        <w:spacing w:after="240"/>
        <w:rPr>
          <w:rFonts w:ascii="Times New Roman" w:hAnsi="Times New Roman"/>
          <w:kern w:val="21"/>
          <w:sz w:val="20"/>
          <w:lang w:eastAsia="ko-KR"/>
        </w:rPr>
      </w:pPr>
      <w:r w:rsidRPr="007B1264">
        <w:rPr>
          <w:rFonts w:ascii="Times New Roman" w:hAnsi="Times New Roman"/>
          <w:kern w:val="21"/>
          <w:sz w:val="20"/>
          <w:lang w:eastAsia="ko-KR"/>
        </w:rPr>
        <w:t xml:space="preserve">Anh Phuong Le Thi(2024). TiO2-PES Fibrous Compo-site Material for Ammonia Removal Using UV-A Photo-catalyst  </w:t>
      </w:r>
    </w:p>
    <w:p w:rsidR="007B1264" w:rsidRPr="007B1264" w:rsidRDefault="007B1264" w:rsidP="007B1264">
      <w:pPr>
        <w:spacing w:after="240"/>
        <w:rPr>
          <w:rFonts w:ascii="Times New Roman" w:hAnsi="Times New Roman"/>
          <w:kern w:val="21"/>
          <w:sz w:val="20"/>
          <w:lang w:eastAsia="ko-KR"/>
        </w:rPr>
      </w:pPr>
      <w:r w:rsidRPr="007B1264">
        <w:rPr>
          <w:rFonts w:ascii="Times New Roman" w:hAnsi="Times New Roman"/>
          <w:kern w:val="21"/>
          <w:sz w:val="20"/>
          <w:lang w:eastAsia="ko-KR"/>
        </w:rPr>
        <w:t>Bei Jin(2013). C@Ag / TiO2: A Highly Efficient and Stable Photocatalyst Active under Visible Light</w:t>
      </w:r>
    </w:p>
    <w:p w:rsidR="007B1264" w:rsidRPr="007B1264" w:rsidRDefault="007B1264" w:rsidP="007B1264">
      <w:pPr>
        <w:spacing w:after="240"/>
        <w:rPr>
          <w:rFonts w:ascii="Times New Roman" w:hAnsi="Times New Roman"/>
          <w:kern w:val="21"/>
          <w:sz w:val="20"/>
          <w:lang w:eastAsia="ko-KR"/>
        </w:rPr>
      </w:pPr>
      <w:r w:rsidRPr="007B1264">
        <w:rPr>
          <w:rFonts w:ascii="Times New Roman" w:hAnsi="Times New Roman"/>
          <w:kern w:val="21"/>
          <w:sz w:val="20"/>
          <w:lang w:eastAsia="ko-KR"/>
        </w:rPr>
        <w:t>UCLA(2009). Theory of Ultraviolet-Visible (UV-Vis) Spectroscopy</w:t>
      </w:r>
    </w:p>
    <w:p w:rsidR="007B1264" w:rsidRPr="007B1264" w:rsidRDefault="007B1264" w:rsidP="007B1264">
      <w:pPr>
        <w:spacing w:after="240"/>
        <w:rPr>
          <w:rFonts w:ascii="Times New Roman" w:hAnsi="Times New Roman"/>
          <w:kern w:val="21"/>
          <w:sz w:val="20"/>
          <w:lang w:eastAsia="ko-KR"/>
        </w:rPr>
      </w:pPr>
      <w:r w:rsidRPr="007B1264">
        <w:rPr>
          <w:rFonts w:ascii="Times New Roman" w:hAnsi="Times New Roman"/>
          <w:kern w:val="21"/>
          <w:sz w:val="20"/>
          <w:lang w:eastAsia="ko-KR"/>
        </w:rPr>
        <w:t>Sushil Kumar Kansal(2012). Photocatalytic Degradation of 2,6-Dichlorophenol in Aqueous Phase Using Titania as a Photocatalyst</w:t>
      </w:r>
    </w:p>
    <w:p w:rsidR="007B1264" w:rsidRPr="007B1264" w:rsidRDefault="007B1264" w:rsidP="007B1264">
      <w:pPr>
        <w:spacing w:after="240"/>
        <w:rPr>
          <w:rFonts w:ascii="Times New Roman" w:hAnsi="Times New Roman"/>
          <w:kern w:val="21"/>
          <w:sz w:val="20"/>
          <w:lang w:eastAsia="ko-KR"/>
        </w:rPr>
      </w:pPr>
      <w:r w:rsidRPr="007B1264">
        <w:rPr>
          <w:rFonts w:ascii="Times New Roman" w:hAnsi="Times New Roman"/>
          <w:kern w:val="21"/>
          <w:sz w:val="20"/>
          <w:lang w:eastAsia="ko-KR"/>
        </w:rPr>
        <w:t>Yong Tao(2015). Synthesis of Nanostructured TiO2 Photocatalyst with Ultrasonication at Low Temperature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김형권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(2019).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리시놀레산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바닐릴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에스터의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리파아제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효소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합성과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항산화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및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항균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활성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평가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대한환경공학회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(2002). CVD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법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TiO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₂광촉매를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이용한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에틸렌의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광촉매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분해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대한환경공학회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(2008). FB-CVD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법으로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제조된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TiO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₂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광촉매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비드를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이용한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포름알데히드의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분해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영남공인출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(2015).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자외선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가시선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분광광도법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임진익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(2024).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졸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-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젤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공정에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의해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제조된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가시광선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반응형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Cr/WO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₃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도핑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이산화티타늄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광촉매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투명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코팅막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장동훈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(1997). MOCVD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법에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의해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증착된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TiO2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박막의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결정구조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및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광학적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특성</w:t>
      </w:r>
    </w:p>
    <w:p w:rsidR="007B1264" w:rsidRPr="007B1264" w:rsidRDefault="007B1264" w:rsidP="007B1264">
      <w:pPr>
        <w:spacing w:after="240"/>
        <w:rPr>
          <w:rFonts w:ascii="Times New Roman" w:hAnsi="Times New Roman" w:hint="eastAsia"/>
          <w:kern w:val="21"/>
          <w:sz w:val="20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한국고분자학회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(1989).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광분해성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플라스틱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「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ECOLYTE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」</w:t>
      </w:r>
    </w:p>
    <w:p w:rsidR="00CC7F5D" w:rsidRDefault="007B1264" w:rsidP="007B1264">
      <w:pPr>
        <w:spacing w:after="240"/>
        <w:rPr>
          <w:rFonts w:ascii="Times New Roman" w:hAnsi="Times New Roman"/>
          <w:lang w:eastAsia="ko-KR"/>
        </w:rPr>
      </w:pPr>
      <w:r w:rsidRPr="007B1264">
        <w:rPr>
          <w:rFonts w:ascii="Times New Roman" w:hAnsi="Times New Roman" w:hint="eastAsia"/>
          <w:kern w:val="21"/>
          <w:sz w:val="20"/>
          <w:lang w:eastAsia="ko-KR"/>
        </w:rPr>
        <w:t>홍완식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(2014).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화학기상증착법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(CVD)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을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이용한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진공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박막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 xml:space="preserve"> </w:t>
      </w:r>
      <w:r w:rsidRPr="007B1264">
        <w:rPr>
          <w:rFonts w:ascii="Times New Roman" w:hAnsi="Times New Roman" w:hint="eastAsia"/>
          <w:kern w:val="21"/>
          <w:sz w:val="20"/>
          <w:lang w:eastAsia="ko-KR"/>
        </w:rPr>
        <w:t>공정기술</w:t>
      </w:r>
      <w:bookmarkStart w:id="0" w:name="_GoBack"/>
      <w:bookmarkEnd w:id="0"/>
    </w:p>
    <w:sectPr w:rsidR="00CC7F5D">
      <w:headerReference w:type="even" r:id="rId29"/>
      <w:footerReference w:type="even" r:id="rId30"/>
      <w:footerReference w:type="default" r:id="rId31"/>
      <w:type w:val="continuous"/>
      <w:pgSz w:w="12240" w:h="15840"/>
      <w:pgMar w:top="720" w:right="1094" w:bottom="950" w:left="1094" w:header="0" w:footer="0" w:gutter="0"/>
      <w:cols w:space="4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42" w:rsidRDefault="00BB1A42">
      <w:pPr>
        <w:spacing w:after="0"/>
      </w:pPr>
      <w:r>
        <w:separator/>
      </w:r>
    </w:p>
  </w:endnote>
  <w:endnote w:type="continuationSeparator" w:id="0">
    <w:p w:rsidR="00BB1A42" w:rsidRDefault="00BB1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KoPubWorldBatang Light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KoPubWorldBatang Medium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5D" w:rsidRDefault="00BB1A42">
    <w:pPr>
      <w:framePr w:wrap="around" w:vAnchor="text" w:hAnchor="margin" w:xAlign="right" w:y="1"/>
      <w:rPr>
        <w:rStyle w:val="a8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:rsidR="00CC7F5D" w:rsidRDefault="00CC7F5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5D" w:rsidRDefault="00BB1A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C7F5D" w:rsidRDefault="00CC7F5D">
    <w:pPr>
      <w:pStyle w:val="a7"/>
      <w:ind w:right="360"/>
    </w:pPr>
  </w:p>
  <w:p w:rsidR="00CC7F5D" w:rsidRDefault="00CC7F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5D" w:rsidRDefault="00BB1A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CC7F5D" w:rsidRDefault="00CC7F5D">
    <w:pPr>
      <w:pStyle w:val="a7"/>
      <w:ind w:right="360"/>
    </w:pPr>
  </w:p>
  <w:p w:rsidR="00CC7F5D" w:rsidRDefault="00CC7F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42" w:rsidRDefault="00BB1A42">
      <w:pPr>
        <w:spacing w:after="0"/>
      </w:pPr>
      <w:r>
        <w:separator/>
      </w:r>
    </w:p>
  </w:footnote>
  <w:footnote w:type="continuationSeparator" w:id="0">
    <w:p w:rsidR="00BB1A42" w:rsidRDefault="00BB1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5D" w:rsidRDefault="00BB1A42">
    <w:pPr>
      <w:pStyle w:val="ac"/>
    </w:pPr>
    <w:r>
      <w:rPr>
        <w:noProof/>
        <w:lang w:eastAsia="ko-KR"/>
      </w:rPr>
      <w:drawing>
        <wp:inline distT="0" distB="0" distL="0" distR="0">
          <wp:extent cx="755965" cy="369184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5" cy="36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5D" w:rsidRDefault="00CC7F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45A2D"/>
    <w:multiLevelType w:val="hybridMultilevel"/>
    <w:tmpl w:val="685028B4"/>
    <w:lvl w:ilvl="0" w:tplc="3DB48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E0C1237"/>
    <w:multiLevelType w:val="hybridMultilevel"/>
    <w:tmpl w:val="3B3AB380"/>
    <w:lvl w:ilvl="0" w:tplc="7FB0E8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0C87B05"/>
    <w:multiLevelType w:val="hybridMultilevel"/>
    <w:tmpl w:val="F0C42D78"/>
    <w:lvl w:ilvl="0" w:tplc="4F46C6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5517D7B"/>
    <w:multiLevelType w:val="hybridMultilevel"/>
    <w:tmpl w:val="DBB2CAC2"/>
    <w:lvl w:ilvl="0" w:tplc="74BA82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4">
    <w:nsid w:val="559E494F"/>
    <w:multiLevelType w:val="hybridMultilevel"/>
    <w:tmpl w:val="FFD8CF34"/>
    <w:lvl w:ilvl="0" w:tplc="64DCA5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95962FC"/>
    <w:multiLevelType w:val="hybridMultilevel"/>
    <w:tmpl w:val="89004774"/>
    <w:lvl w:ilvl="0" w:tplc="F1BE9D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6">
    <w:nsid w:val="5D2F23BC"/>
    <w:multiLevelType w:val="hybridMultilevel"/>
    <w:tmpl w:val="FA369DA6"/>
    <w:lvl w:ilvl="0" w:tplc="26FE49BA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removePersonalInformation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D"/>
    <w:rsid w:val="007B1264"/>
    <w:rsid w:val="00BB1A42"/>
    <w:rsid w:val="00C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바탕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a"/>
    <w:semiHidden/>
  </w:style>
  <w:style w:type="paragraph" w:customStyle="1" w:styleId="TFReferencesSection">
    <w:name w:val="TF_References_Section"/>
    <w:basedOn w:val="a"/>
    <w:next w:val="a"/>
    <w:autoRedefine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a"/>
    <w:autoRedefine/>
    <w:pPr>
      <w:spacing w:after="60"/>
      <w:ind w:left="180"/>
    </w:pPr>
    <w:rPr>
      <w:rFonts w:ascii="Times New Roman" w:hAnsi="Times New Roman"/>
      <w:kern w:val="21"/>
      <w:sz w:val="20"/>
      <w:lang w:eastAsia="ko-KR"/>
    </w:rPr>
  </w:style>
  <w:style w:type="paragraph" w:customStyle="1" w:styleId="BATitle">
    <w:name w:val="BA_Title"/>
    <w:basedOn w:val="a"/>
    <w:next w:val="a"/>
    <w:autoRedefine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a"/>
    <w:autoRedefine/>
    <w:pPr>
      <w:spacing w:after="180"/>
      <w:jc w:val="left"/>
    </w:pPr>
    <w:rPr>
      <w:rFonts w:ascii="Times New Roman" w:eastAsia="KoPubWorldBatang Light" w:hAnsi="Times New Roman"/>
      <w:kern w:val="26"/>
      <w:lang w:eastAsia="ko-KR"/>
    </w:rPr>
  </w:style>
  <w:style w:type="paragraph" w:customStyle="1" w:styleId="BCAuthorAddress">
    <w:name w:val="BC_Author_Address"/>
    <w:basedOn w:val="a"/>
    <w:next w:val="a"/>
    <w:autoRedefine/>
    <w:pPr>
      <w:spacing w:after="60"/>
      <w:jc w:val="left"/>
    </w:pPr>
    <w:rPr>
      <w:rFonts w:ascii="KoPubWorldBatang Light" w:eastAsia="KoPubWorldBatang Light" w:hAnsi="KoPubWorldBatang Light" w:cs="KoPubWorldBatang Light"/>
      <w:kern w:val="22"/>
      <w:sz w:val="20"/>
      <w:lang w:eastAsia="ko-KR"/>
    </w:rPr>
  </w:style>
  <w:style w:type="paragraph" w:customStyle="1" w:styleId="BIEmailAddress">
    <w:name w:val="BI_Email_Address"/>
    <w:basedOn w:val="a"/>
    <w:next w:val="a"/>
    <w:autoRedefine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AuthorInformationTitle"/>
    <w:autoRedefine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21"/>
    </w:rPr>
  </w:style>
  <w:style w:type="paragraph" w:customStyle="1" w:styleId="SectionContent">
    <w:name w:val="Section_Content"/>
    <w:basedOn w:val="a"/>
    <w:next w:val="a"/>
    <w:autoRedefine/>
    <w:pPr>
      <w:spacing w:after="0"/>
    </w:pPr>
    <w:rPr>
      <w:rFonts w:ascii="Arno Pro" w:hAnsi="Arno Pro"/>
      <w:kern w:val="20"/>
      <w:sz w:val="20"/>
    </w:rPr>
  </w:style>
  <w:style w:type="paragraph" w:customStyle="1" w:styleId="VCSchemeTitle">
    <w:name w:val="VC_Scheme_Title"/>
    <w:basedOn w:val="a"/>
    <w:next w:val="a"/>
    <w:autoRedefine/>
    <w:pPr>
      <w:spacing w:after="180"/>
    </w:pPr>
    <w:rPr>
      <w:rFonts w:ascii="Arno Pro" w:hAnsi="Arno Pro"/>
      <w:b/>
      <w:kern w:val="21"/>
      <w:sz w:val="21"/>
    </w:rPr>
  </w:style>
  <w:style w:type="paragraph" w:customStyle="1" w:styleId="VDTableTitle">
    <w:name w:val="VD_Table_Title"/>
    <w:basedOn w:val="a"/>
    <w:next w:val="a"/>
    <w:autoRedefine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pPr>
      <w:spacing w:before="200" w:after="120"/>
    </w:pPr>
    <w:rPr>
      <w:rFonts w:ascii="Arno Pro" w:hAnsi="Arno Pro"/>
      <w:kern w:val="20"/>
      <w:sz w:val="20"/>
    </w:rPr>
  </w:style>
  <w:style w:type="paragraph" w:customStyle="1" w:styleId="VBChartTitle">
    <w:name w:val="VB_Chart_Title"/>
    <w:basedOn w:val="a"/>
    <w:next w:val="a"/>
    <w:autoRedefine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CChartFootnote">
    <w:name w:val="FC_Chart_Footnote"/>
    <w:basedOn w:val="a"/>
    <w:next w:val="a"/>
    <w:autoRedefine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DSchemeFootnote">
    <w:name w:val="FD_Scheme_Footnote"/>
    <w:basedOn w:val="a"/>
    <w:next w:val="a"/>
    <w:autoRedefine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TCTableBody">
    <w:name w:val="TC_Table_Body"/>
    <w:basedOn w:val="a"/>
    <w:next w:val="a"/>
    <w:autoRedefine/>
    <w:pPr>
      <w:spacing w:before="20" w:after="60"/>
    </w:pPr>
    <w:rPr>
      <w:rFonts w:ascii="Arno Pro" w:hAnsi="Arno Pro"/>
      <w:kern w:val="20"/>
      <w:sz w:val="20"/>
    </w:rPr>
  </w:style>
  <w:style w:type="paragraph" w:customStyle="1" w:styleId="BEAuthorBiography">
    <w:name w:val="BE_Author_Biography"/>
    <w:basedOn w:val="a"/>
    <w:link w:val="TCTableBodyChar"/>
    <w:autoRedefine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a"/>
    <w:autoRedefine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ndnote reference"/>
    <w:semiHidden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rPr>
      <w:b/>
      <w:bCs/>
      <w:kern w:val="22"/>
      <w:sz w:val="15"/>
    </w:rPr>
  </w:style>
  <w:style w:type="paragraph" w:customStyle="1" w:styleId="BDAbstractTitle">
    <w:name w:val="BD_Abstract_Title"/>
    <w:basedOn w:val="BDAbstract"/>
    <w:link w:val="SectionSubtitle"/>
    <w:rPr>
      <w:b/>
    </w:rPr>
  </w:style>
  <w:style w:type="character" w:customStyle="1" w:styleId="BDAbstractChar">
    <w:name w:val="BD_Abstract Char"/>
    <w:link w:val="StyleTCTableBodyBoldChar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SectionTitle"/>
    <w:rPr>
      <w:rFonts w:ascii="Times New Roman" w:hAnsi="Times New Roman"/>
      <w:kern w:val="21"/>
      <w:lang w:eastAsia="ko-KR"/>
    </w:rPr>
  </w:style>
  <w:style w:type="paragraph" w:customStyle="1" w:styleId="SectionTitle">
    <w:name w:val="Section_Title"/>
    <w:basedOn w:val="SectionContent"/>
    <w:link w:val="BDAbstractTitleChar"/>
    <w:autoRedefine/>
    <w:pPr>
      <w:spacing w:before="180" w:after="120"/>
    </w:pPr>
    <w:rPr>
      <w:rFonts w:ascii="Times New Roman" w:hAnsi="Times New Roman"/>
      <w:kern w:val="21"/>
      <w:lang w:eastAsia="ko-KR"/>
    </w:rPr>
  </w:style>
  <w:style w:type="paragraph" w:customStyle="1" w:styleId="AuthorInformationTitle">
    <w:name w:val="Author_Information_Title"/>
    <w:basedOn w:val="a"/>
    <w:link w:val="BDAbstract"/>
    <w:pPr>
      <w:spacing w:before="180" w:after="60"/>
    </w:pPr>
    <w:rPr>
      <w:rFonts w:ascii="Myriad Pro Light" w:hAnsi="Myriad Pro Light"/>
      <w:b/>
      <w:kern w:val="23"/>
      <w:sz w:val="21"/>
    </w:rPr>
  </w:style>
  <w:style w:type="paragraph" w:customStyle="1" w:styleId="SectionSubtitle">
    <w:name w:val="Section_Subtitle"/>
    <w:basedOn w:val="a"/>
    <w:link w:val="BDAbstractTitle"/>
    <w:autoRedefine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BEAuthorBiography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BDAbstractChar"/>
    <w:rPr>
      <w:rFonts w:ascii="Arno Pro Bold" w:hAnsi="Arno Pro Bold"/>
      <w:b/>
      <w:bCs/>
      <w:kern w:val="22"/>
      <w:sz w:val="18"/>
      <w:lang w:val="en-US" w:eastAsia="en-US" w:bidi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c"/>
    <w:uiPriority w:val="9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2652</Words>
  <Characters>15119</Characters>
  <Application>Microsoft Office Word</Application>
  <DocSecurity>0</DocSecurity>
  <Lines>125</Lines>
  <Paragraphs>35</Paragraphs>
  <ScaleCrop>false</ScaleCrop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/>
  <cp:keywords/>
  <dc:description/>
  <cp:lastModifiedBy/>
  <cp:revision>1</cp:revision>
  <cp:lastPrinted>2023-10-23T02:26:00Z</cp:lastPrinted>
  <dcterms:created xsi:type="dcterms:W3CDTF">2024-09-03T15:58:00Z</dcterms:created>
  <dcterms:modified xsi:type="dcterms:W3CDTF">2024-12-12T00:51:00Z</dcterms:modified>
  <cp:version>1100.0100.01</cp:version>
</cp:coreProperties>
</file>